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ascii="微软雅黑" w:hAnsi="微软雅黑" w:eastAsia="微软雅黑" w:cs="宋体"/>
          <w:b/>
          <w:color w:val="FF0000"/>
          <w:sz w:val="36"/>
          <w:szCs w:val="36"/>
        </w:rPr>
      </w:pPr>
      <w:bookmarkStart w:id="1" w:name="_GoBack"/>
      <w:bookmarkEnd w:id="1"/>
      <w:r>
        <w:rPr>
          <w:rFonts w:hint="eastAsia" w:ascii="微软雅黑" w:hAnsi="微软雅黑" w:eastAsia="微软雅黑" w:cs="宋体"/>
          <w:b/>
          <w:color w:val="FF0000"/>
          <w:sz w:val="36"/>
          <w:szCs w:val="36"/>
        </w:rPr>
        <w:t>中国流通行业管理政研会健康养老产业专业委员会</w:t>
      </w:r>
    </w:p>
    <w:p>
      <w:pPr>
        <w:spacing w:line="420" w:lineRule="auto"/>
        <w:jc w:val="center"/>
        <w:rPr>
          <w:rFonts w:ascii="微软雅黑" w:hAnsi="微软雅黑" w:eastAsia="微软雅黑" w:cs="宋体"/>
          <w:b/>
          <w:bCs/>
          <w:sz w:val="36"/>
          <w:szCs w:val="36"/>
        </w:rPr>
      </w:pPr>
      <w:r>
        <w:rPr>
          <w:rFonts w:ascii="宋体" w:hAnsi="宋体" w:cs="宋体"/>
          <w:b/>
          <w:sz w:val="48"/>
          <w:szCs w:val="4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340360</wp:posOffset>
                </wp:positionV>
                <wp:extent cx="6090920" cy="444500"/>
                <wp:effectExtent l="14605" t="12700" r="9525" b="0"/>
                <wp:wrapTight wrapText="bothSides">
                  <wp:wrapPolygon>
                    <wp:start x="0" y="0"/>
                    <wp:lineTo x="0" y="31"/>
                    <wp:lineTo x="1468" y="31"/>
                    <wp:lineTo x="1468" y="0"/>
                    <wp:lineTo x="0" y="0"/>
                  </wp:wrapPolygon>
                </wp:wrapTight>
                <wp:docPr id="1" name="Line 4"/>
                <wp:cNvGraphicFramePr/>
                <a:graphic xmlns:a="http://schemas.openxmlformats.org/drawingml/2006/main">
                  <a:graphicData uri="http://schemas.microsoft.com/office/word/2010/wordprocessingShape">
                    <wps:wsp>
                      <wps:cNvSpPr/>
                      <wps:spPr bwMode="auto">
                        <a:xfrm>
                          <a:off x="0" y="0"/>
                          <a:ext cx="6090920" cy="444500"/>
                        </a:xfrm>
                        <a:custGeom>
                          <a:avLst/>
                          <a:gdLst>
                            <a:gd name="T0" fmla="*/ 0 w 9751"/>
                            <a:gd name="T1" fmla="*/ 0 h 1"/>
                            <a:gd name="T2" fmla="*/ 2147483646 w 9751"/>
                            <a:gd name="T3" fmla="*/ 0 h 1"/>
                            <a:gd name="T4" fmla="*/ 0 60000 65536"/>
                            <a:gd name="T5" fmla="*/ 0 60000 65536"/>
                          </a:gdLst>
                          <a:ahLst/>
                          <a:cxnLst>
                            <a:cxn ang="T4">
                              <a:pos x="T0" y="T1"/>
                            </a:cxn>
                            <a:cxn ang="T5">
                              <a:pos x="T2" y="T3"/>
                            </a:cxn>
                          </a:cxnLst>
                          <a:rect l="0" t="0" r="r" b="b"/>
                          <a:pathLst>
                            <a:path w="9751" h="1">
                              <a:moveTo>
                                <a:pt x="0" y="0"/>
                              </a:moveTo>
                              <a:lnTo>
                                <a:pt x="9751" y="0"/>
                              </a:lnTo>
                            </a:path>
                          </a:pathLst>
                        </a:custGeom>
                        <a:noFill/>
                        <a:ln w="19050">
                          <a:solidFill>
                            <a:srgbClr val="FF0000"/>
                          </a:solidFill>
                          <a:round/>
                        </a:ln>
                      </wps:spPr>
                      <wps:bodyPr rot="0" vert="horz" wrap="square" lIns="91440" tIns="45720" rIns="91440" bIns="45720" anchor="t" anchorCtr="0" upright="1">
                        <a:noAutofit/>
                      </wps:bodyPr>
                    </wps:wsp>
                  </a:graphicData>
                </a:graphic>
              </wp:anchor>
            </w:drawing>
          </mc:Choice>
          <mc:Fallback>
            <w:pict>
              <v:shape id="Line 4" o:spid="_x0000_s1026" o:spt="100" style="position:absolute;left:0pt;margin-left:0pt;margin-top:26.8pt;height:35pt;width:479.6pt;mso-wrap-distance-left:9pt;mso-wrap-distance-right:9pt;z-index:251668480;mso-width-relative:page;mso-height-relative:page;" filled="f" stroked="t" coordsize="9751,1" wrapcoords="0 0 0 31 1468 31 1468 0 0 0" o:gfxdata="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GvtJo/WAAAABwEAAA8AAAAAAAAAAQAgAAAAIgAAAGRycy9kb3ducmV2LnhtbFBLAQIUABQA&#10;AAAIAIdO4kD2oNhrnQIAAMgFAAAOAAAAAAAAAAEAIAAAACUBAABkcnMvZTJvRG9jLnhtbFBLBQYA&#10;AAAABgAGAFkBAAA0BgAAAAA=&#10;" path="m0,0l9751,0e">
                <v:path o:connectlocs="0,0;@0,0" o:connectangles="0,0"/>
                <v:fill on="f" focussize="0,0"/>
                <v:stroke weight="1.5pt" color="#FF0000" joinstyle="round"/>
                <v:imagedata o:title=""/>
                <o:lock v:ext="edit" aspectratio="f"/>
                <w10:wrap type="tight"/>
              </v:shape>
            </w:pict>
          </mc:Fallback>
        </mc:AlternateContent>
      </w:r>
      <w:r>
        <w:rPr>
          <w:rFonts w:ascii="微软雅黑" w:hAnsi="微软雅黑" w:eastAsia="微软雅黑" w:cs="宋体"/>
          <w:b/>
          <w:bCs/>
          <w:sz w:val="36"/>
          <w:szCs w:val="36"/>
        </w:rPr>
        <w:drawing>
          <wp:inline distT="0" distB="0" distL="0" distR="0">
            <wp:extent cx="6142990" cy="1714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42990" cy="171450"/>
                    </a:xfrm>
                    <a:prstGeom prst="rect">
                      <a:avLst/>
                    </a:prstGeom>
                    <a:noFill/>
                  </pic:spPr>
                </pic:pic>
              </a:graphicData>
            </a:graphic>
          </wp:inline>
        </w:drawing>
      </w:r>
    </w:p>
    <w:p>
      <w:pPr>
        <w:adjustRightInd w:val="0"/>
        <w:snapToGrid w:val="0"/>
        <w:spacing w:line="660" w:lineRule="exact"/>
        <w:ind w:firstLine="840" w:firstLineChars="400"/>
        <w:jc w:val="right"/>
        <w:rPr>
          <w:rFonts w:ascii="微软雅黑" w:hAnsi="微软雅黑" w:eastAsia="微软雅黑" w:cs="宋体"/>
          <w:b/>
          <w:bCs/>
          <w:szCs w:val="21"/>
        </w:rPr>
      </w:pPr>
      <w:r>
        <w:rPr>
          <w:rFonts w:hint="eastAsia" w:ascii="微软雅黑" w:hAnsi="微软雅黑" w:eastAsia="微软雅黑" w:cs="宋体"/>
          <w:b/>
          <w:bCs/>
          <w:szCs w:val="21"/>
        </w:rPr>
        <w:t>养老委2018【001】</w:t>
      </w:r>
    </w:p>
    <w:p>
      <w:pPr>
        <w:adjustRightInd w:val="0"/>
        <w:snapToGrid w:val="0"/>
        <w:spacing w:line="660" w:lineRule="exact"/>
        <w:ind w:right="420" w:firstLine="2801" w:firstLineChars="700"/>
        <w:rPr>
          <w:rFonts w:ascii="微软雅黑" w:hAnsi="微软雅黑" w:eastAsia="微软雅黑" w:cs="宋体"/>
          <w:b/>
          <w:bCs/>
          <w:sz w:val="40"/>
          <w:szCs w:val="40"/>
        </w:rPr>
      </w:pPr>
      <w:r>
        <w:rPr>
          <w:rFonts w:hint="eastAsia" w:ascii="微软雅黑" w:hAnsi="微软雅黑" w:eastAsia="微软雅黑" w:cs="宋体"/>
          <w:b/>
          <w:bCs/>
          <w:sz w:val="40"/>
          <w:szCs w:val="40"/>
        </w:rPr>
        <w:t>健康养老产业专业委员会</w:t>
      </w:r>
    </w:p>
    <w:p>
      <w:pPr>
        <w:adjustRightInd w:val="0"/>
        <w:snapToGrid w:val="0"/>
        <w:spacing w:line="660" w:lineRule="exact"/>
        <w:ind w:right="420" w:firstLine="3402" w:firstLineChars="850"/>
        <w:rPr>
          <w:rFonts w:ascii="微软雅黑" w:hAnsi="微软雅黑" w:eastAsia="微软雅黑" w:cs="宋体"/>
          <w:b/>
          <w:bCs/>
          <w:sz w:val="40"/>
          <w:szCs w:val="40"/>
        </w:rPr>
      </w:pPr>
      <w:r>
        <w:rPr>
          <w:rFonts w:hint="eastAsia" w:ascii="微软雅黑" w:hAnsi="微软雅黑" w:eastAsia="微软雅黑" w:cs="宋体"/>
          <w:b/>
          <w:bCs/>
          <w:sz w:val="40"/>
          <w:szCs w:val="40"/>
        </w:rPr>
        <w:t>单位(增补)邀请函</w:t>
      </w:r>
    </w:p>
    <w:p>
      <w:pPr>
        <w:pStyle w:val="3"/>
        <w:spacing w:line="440" w:lineRule="atLeast"/>
        <w:ind w:firstLine="0"/>
        <w:rPr>
          <w:rFonts w:ascii="黑体" w:hAnsi="黑体" w:eastAsia="黑体" w:cs="宋体"/>
          <w:b/>
          <w:sz w:val="28"/>
          <w:szCs w:val="28"/>
        </w:rPr>
      </w:pPr>
      <w:r>
        <w:rPr>
          <w:rFonts w:hint="eastAsia" w:ascii="黑体" w:hAnsi="黑体" w:eastAsia="黑体" w:cs="宋体"/>
          <w:b/>
          <w:sz w:val="28"/>
          <w:szCs w:val="28"/>
          <w:u w:val="single"/>
        </w:rPr>
        <w:t>尊敬的                  :</w:t>
      </w:r>
    </w:p>
    <w:p>
      <w:pPr>
        <w:pStyle w:val="3"/>
        <w:spacing w:line="440" w:lineRule="exact"/>
        <w:ind w:firstLine="420" w:firstLineChars="200"/>
        <w:jc w:val="left"/>
        <w:rPr>
          <w:rFonts w:ascii="宋体" w:hAnsi="宋体" w:cs="宋体"/>
          <w:sz w:val="21"/>
          <w:szCs w:val="21"/>
        </w:rPr>
      </w:pPr>
      <w:r>
        <w:rPr>
          <w:rFonts w:hint="eastAsia" w:ascii="宋体" w:hAnsi="宋体" w:cs="宋体"/>
          <w:sz w:val="21"/>
          <w:szCs w:val="21"/>
        </w:rPr>
        <w:t>中国流通行业管理政研会健康养老产业专业委员会是在中宣部指导、国务院国有资产监督管理委员会主管之下的专业化养老产业机构。其职能任务是：为了贯彻落实党的十九大精神，完善现代健康养老产业管理和培训体系，引导新时代健康养老产业发展方向，制订健康养老产业的行业标准，提高健康养老水平重大决策的科学性，更好地服务于健康养老事业，延伸健康养老的产业链，为养老行业培养专业人才。我们已经联合数家相关的国家级协会作为发起单位，并与各级省级技能院校合作，在整合全国所有的健康养老机构及有识之士，成立中国首家权威性的健康养老联合体，推动国内健康养老事业发展。</w:t>
      </w:r>
    </w:p>
    <w:p>
      <w:pPr>
        <w:pStyle w:val="3"/>
        <w:spacing w:line="440" w:lineRule="exact"/>
        <w:ind w:firstLine="420" w:firstLineChars="200"/>
        <w:jc w:val="left"/>
        <w:rPr>
          <w:rFonts w:ascii="宋体" w:hAnsi="宋体" w:cs="宋体"/>
          <w:sz w:val="21"/>
          <w:szCs w:val="21"/>
        </w:rPr>
      </w:pPr>
      <w:r>
        <w:rPr>
          <w:rFonts w:hint="eastAsia" w:ascii="宋体" w:hAnsi="宋体" w:cs="宋体"/>
          <w:sz w:val="21"/>
          <w:szCs w:val="21"/>
        </w:rPr>
        <w:t>中国流通行业管理政研会健康养老产业专业委员会是面向全国，联合各种社会力量，拥有资深社会经验及健康养老资历的专家委员会做指导，具有较高专业理论水平、丰富的实践经验、较深厚的行业专业阅历与背景的相关部门、行业组织、企事业单位、科研机构专家以及各类职业院校等组成。</w:t>
      </w:r>
    </w:p>
    <w:p>
      <w:pPr>
        <w:pStyle w:val="3"/>
        <w:spacing w:line="440" w:lineRule="exact"/>
        <w:ind w:firstLine="420" w:firstLineChars="200"/>
        <w:jc w:val="left"/>
        <w:rPr>
          <w:rFonts w:ascii="宋体" w:hAnsi="宋体" w:cs="宋体"/>
          <w:sz w:val="21"/>
          <w:szCs w:val="21"/>
        </w:rPr>
      </w:pPr>
      <w:r>
        <w:rPr>
          <w:rFonts w:hint="eastAsia" w:ascii="宋体" w:hAnsi="宋体" w:cs="宋体"/>
          <w:sz w:val="21"/>
          <w:szCs w:val="21"/>
        </w:rPr>
        <w:t>鉴于您及贵单位在当地和业内的影响力以及取得的卓越成就，我们经过慎重考量，决定邀请您加入中国流通行业管理政研会健康养老产业专业委员会，并成为      单位。我们将依照本会章程和      单位相关权力，充分听取      单位的诉求，竭诚提供相应服务，使      单位切实感受到作为会员的价值，让      单位取得资源共享、团结进步、迅猛发展的实惠。</w:t>
      </w:r>
    </w:p>
    <w:p>
      <w:pPr>
        <w:pStyle w:val="3"/>
        <w:spacing w:line="440" w:lineRule="exact"/>
        <w:ind w:firstLine="420" w:firstLineChars="200"/>
        <w:jc w:val="left"/>
        <w:rPr>
          <w:rFonts w:ascii="宋体" w:hAnsi="宋体" w:cs="宋体"/>
          <w:sz w:val="21"/>
          <w:szCs w:val="21"/>
        </w:rPr>
      </w:pPr>
      <w:r>
        <w:rPr>
          <w:rFonts w:hint="eastAsia" w:ascii="宋体" w:hAnsi="宋体" w:cs="宋体"/>
          <w:sz w:val="21"/>
          <w:szCs w:val="21"/>
        </w:rPr>
        <w:t>希望大家携起手来，共同努力，让我们的委员会成为全国健康养老的领头羊，为将我国的健康养老事业推上一个新的高度而共同努力！</w:t>
      </w:r>
    </w:p>
    <w:p>
      <w:pPr>
        <w:pStyle w:val="3"/>
        <w:spacing w:line="440" w:lineRule="exact"/>
        <w:ind w:firstLine="0"/>
        <w:jc w:val="left"/>
        <w:rPr>
          <w:rFonts w:ascii="宋体" w:hAnsi="宋体" w:cs="宋体"/>
          <w:sz w:val="21"/>
          <w:szCs w:val="21"/>
        </w:rPr>
      </w:pPr>
      <w:r>
        <w:rPr>
          <w:rFonts w:hint="eastAsia" w:ascii="宋体" w:hAnsi="宋体" w:cs="宋体"/>
          <w:sz w:val="21"/>
          <w:szCs w:val="21"/>
        </w:rPr>
        <w:t xml:space="preserve">    </w:t>
      </w:r>
    </w:p>
    <w:p>
      <w:pPr>
        <w:pStyle w:val="3"/>
        <w:spacing w:line="540" w:lineRule="exact"/>
        <w:jc w:val="left"/>
        <w:rPr>
          <w:rFonts w:ascii="宋体" w:hAnsi="宋体" w:cs="宋体"/>
          <w:sz w:val="21"/>
          <w:szCs w:val="21"/>
        </w:rPr>
      </w:pPr>
    </w:p>
    <w:p>
      <w:pPr>
        <w:pStyle w:val="3"/>
        <w:spacing w:line="540" w:lineRule="exact"/>
        <w:jc w:val="right"/>
        <w:rPr>
          <w:rFonts w:ascii="宋体" w:hAnsi="宋体" w:cs="宋体"/>
          <w:sz w:val="21"/>
          <w:szCs w:val="21"/>
        </w:rPr>
      </w:pPr>
      <w:r>
        <w:rPr>
          <w:rFonts w:hint="eastAsia" w:ascii="宋体" w:hAnsi="宋体" w:cs="宋体"/>
          <w:sz w:val="21"/>
          <w:szCs w:val="21"/>
        </w:rPr>
        <w:t>中国流通行业管理与思想政治工作研究会</w:t>
      </w:r>
    </w:p>
    <w:p>
      <w:pPr>
        <w:pStyle w:val="3"/>
        <w:spacing w:line="540" w:lineRule="exact"/>
        <w:ind w:firstLine="6720" w:firstLineChars="3200"/>
        <w:rPr>
          <w:rFonts w:ascii="宋体" w:hAnsi="宋体" w:cs="宋体"/>
          <w:sz w:val="21"/>
          <w:szCs w:val="21"/>
        </w:rPr>
      </w:pPr>
      <w:r>
        <w:rPr>
          <w:rFonts w:hint="eastAsia" w:ascii="宋体" w:hAnsi="宋体" w:cs="宋体"/>
          <w:sz w:val="21"/>
          <w:szCs w:val="21"/>
        </w:rPr>
        <w:t xml:space="preserve">健康养老产业专业委员会                  </w:t>
      </w:r>
    </w:p>
    <w:p>
      <w:pPr>
        <w:pStyle w:val="3"/>
        <w:spacing w:line="440" w:lineRule="atLeast"/>
        <w:ind w:firstLine="0"/>
        <w:jc w:val="center"/>
        <w:rPr>
          <w:rFonts w:ascii="宋体" w:hAnsi="宋体" w:cs="宋体"/>
          <w:bCs/>
          <w:color w:val="000000" w:themeColor="text1"/>
          <w:sz w:val="21"/>
          <w:szCs w:val="21"/>
          <w14:textFill>
            <w14:solidFill>
              <w14:schemeClr w14:val="tx1"/>
            </w14:solidFill>
          </w14:textFill>
        </w:rPr>
      </w:pPr>
      <w:r>
        <w:rPr>
          <w:rFonts w:ascii="宋体" w:hAnsi="宋体" w:cs="宋体"/>
          <w:sz w:val="21"/>
          <w:szCs w:val="21"/>
        </w:rPr>
        <w:t xml:space="preserve">                                                            </w:t>
      </w:r>
      <w:r>
        <w:rPr>
          <w:rFonts w:hint="eastAsia" w:ascii="宋体" w:hAnsi="宋体" w:cs="宋体"/>
          <w:sz w:val="21"/>
          <w:szCs w:val="21"/>
        </w:rPr>
        <w:t>2018年11月23日</w:t>
      </w:r>
    </w:p>
    <w:p>
      <w:pPr>
        <w:pStyle w:val="3"/>
        <w:adjustRightInd w:val="0"/>
        <w:snapToGrid w:val="0"/>
        <w:spacing w:line="20" w:lineRule="exact"/>
        <w:ind w:firstLine="0"/>
        <w:jc w:val="left"/>
        <w:rPr>
          <w:rFonts w:ascii="宋体" w:hAnsi="宋体" w:cs="宋体"/>
          <w:bCs/>
          <w:color w:val="000000" w:themeColor="text1"/>
          <w:sz w:val="28"/>
          <w:szCs w:val="28"/>
          <w14:textFill>
            <w14:solidFill>
              <w14:schemeClr w14:val="tx1"/>
            </w14:solidFill>
          </w14:textFill>
        </w:rPr>
      </w:pPr>
    </w:p>
    <w:p>
      <w:pPr>
        <w:pStyle w:val="3"/>
        <w:spacing w:line="440" w:lineRule="atLeast"/>
        <w:ind w:firstLine="0"/>
        <w:rPr>
          <w:rFonts w:ascii="宋体" w:hAnsi="宋体" w:cs="宋体"/>
          <w:bCs/>
          <w:color w:val="000000" w:themeColor="text1"/>
          <w:sz w:val="28"/>
          <w:szCs w:val="28"/>
          <w14:textFill>
            <w14:solidFill>
              <w14:schemeClr w14:val="tx1"/>
            </w14:solidFill>
          </w14:textFill>
        </w:rPr>
      </w:pPr>
    </w:p>
    <w:p>
      <w:pPr>
        <w:pStyle w:val="3"/>
        <w:spacing w:line="440" w:lineRule="atLeast"/>
        <w:ind w:firstLine="0"/>
        <w:jc w:val="center"/>
        <w:rPr>
          <w:rFonts w:ascii="宋体" w:hAnsi="宋体" w:cs="宋体"/>
          <w:sz w:val="21"/>
          <w:szCs w:val="21"/>
        </w:rPr>
      </w:pPr>
    </w:p>
    <w:p>
      <w:pPr>
        <w:shd w:val="clear" w:color="auto" w:fill="C0C0C0"/>
        <w:rPr>
          <w:rFonts w:ascii="黑体" w:hAnsi="黑体" w:eastAsia="黑体" w:cs="宋体"/>
          <w:b/>
          <w:bCs/>
          <w:sz w:val="24"/>
        </w:rPr>
      </w:pPr>
      <w:r>
        <w:rPr>
          <w:rFonts w:hint="eastAsia" w:ascii="黑体" w:hAnsi="黑体" w:eastAsia="黑体" w:cs="宋体"/>
          <w:b/>
          <w:bCs/>
          <w:sz w:val="24"/>
        </w:rPr>
        <w:t>专委会简介:</w:t>
      </w:r>
    </w:p>
    <w:p>
      <w:pPr>
        <w:pStyle w:val="3"/>
        <w:spacing w:line="440" w:lineRule="exact"/>
        <w:ind w:firstLine="420" w:firstLineChars="200"/>
        <w:rPr>
          <w:rFonts w:ascii="宋体" w:hAnsi="宋体" w:cs="宋体"/>
          <w:sz w:val="21"/>
          <w:szCs w:val="21"/>
        </w:rPr>
      </w:pPr>
      <w:r>
        <w:rPr>
          <w:rFonts w:hint="eastAsia" w:ascii="宋体" w:hAnsi="宋体" w:cs="宋体"/>
          <w:sz w:val="21"/>
          <w:szCs w:val="21"/>
        </w:rPr>
        <w:t>中国流通行业管理政研会健康养老产业专业委员会是中宣部指导、国务院国有资产监督管理委员会主管之下的专业化健康养老管理机构。为了贯彻落实党的十九大精神，完善现代健康养老和培训体系，提高健康养老重大决策的科学性，更好服务健康养老事业。</w:t>
      </w:r>
    </w:p>
    <w:p>
      <w:pPr>
        <w:pStyle w:val="3"/>
        <w:spacing w:line="440" w:lineRule="exact"/>
        <w:ind w:firstLine="420" w:firstLineChars="200"/>
        <w:rPr>
          <w:rFonts w:ascii="宋体" w:hAnsi="宋体" w:cs="宋体"/>
          <w:szCs w:val="21"/>
        </w:rPr>
      </w:pPr>
      <w:r>
        <w:rPr>
          <w:rFonts w:hint="eastAsia" w:ascii="Arial" w:hAnsi="Arial" w:cs="Arial"/>
          <w:color w:val="333333"/>
          <w:sz w:val="21"/>
          <w:szCs w:val="21"/>
          <w:shd w:val="clear" w:color="auto" w:fill="FFFFFF"/>
        </w:rPr>
        <w:t>在相关部门的领导下，为全国健康养老培训工作服务，是联系政府、企业、养老机构和培训机构的桥梁，是健康养老主管部门的参谋和助手。</w:t>
      </w:r>
    </w:p>
    <w:p>
      <w:pPr>
        <w:ind w:right="-932" w:rightChars="-444"/>
        <w:rPr>
          <w:rFonts w:ascii="宋体" w:hAnsi="宋体" w:cs="宋体"/>
        </w:rPr>
      </w:pPr>
    </w:p>
    <w:p>
      <w:pPr>
        <w:shd w:val="clear" w:color="auto" w:fill="C0C0C0"/>
        <w:ind w:right="-21" w:rightChars="-1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专委会主要职能:</w:t>
      </w:r>
    </w:p>
    <w:p>
      <w:pPr>
        <w:spacing w:line="360" w:lineRule="auto"/>
        <w:ind w:left="-6" w:right="-21" w:rightChars="-10" w:firstLine="420" w:firstLineChars="200"/>
        <w:rPr>
          <w:rFonts w:ascii="宋体" w:hAnsi="宋体" w:cs="宋体"/>
          <w:szCs w:val="21"/>
        </w:rPr>
      </w:pPr>
      <w:r>
        <w:rPr>
          <w:rFonts w:hint="eastAsia" w:ascii="宋体" w:hAnsi="宋体" w:cs="宋体"/>
          <w:szCs w:val="21"/>
        </w:rPr>
        <w:t>培养健康养老人才的职业道德、知识和技能；指导推进相关养老机构与企业合作、联合养老，和行业健康养老产业集团建设；指导推进本行业相关护理</w:t>
      </w:r>
      <w:r>
        <w:rPr>
          <w:rFonts w:ascii="宋体" w:hAnsi="宋体" w:cs="宋体"/>
          <w:szCs w:val="21"/>
        </w:rPr>
        <w:t xml:space="preserve"> </w:t>
      </w:r>
      <w:r>
        <w:rPr>
          <w:rFonts w:hint="eastAsia" w:ascii="宋体" w:hAnsi="宋体" w:cs="宋体"/>
          <w:szCs w:val="21"/>
        </w:rPr>
        <w:t>管理人员，提高护理人员专业技能水平和实践教学能力；推进养老院相关专业实施证书制度；研究本行业健康养老的专业人才培养目标、行业基本要求和养老人才培养质量评价方法，对专业设置、培训计划制定、养老课程开发提出建议；参与本行业健康养老教学基本文件、机构标准、评估标准及方案制定工作；参与健康养老国家级成果奖励实施工作；组织本行业相关专业教学经验交流活动等。</w:t>
      </w:r>
    </w:p>
    <w:p>
      <w:pPr>
        <w:spacing w:line="360" w:lineRule="auto"/>
        <w:ind w:left="-6" w:right="-21" w:rightChars="-10" w:firstLine="420" w:firstLineChars="200"/>
        <w:rPr>
          <w:rFonts w:ascii="Helvetica" w:hAnsi="Helvetica" w:eastAsia="Helvetica" w:cs="Helvetica"/>
          <w:color w:val="333333"/>
          <w:szCs w:val="21"/>
          <w:shd w:val="clear" w:color="auto" w:fill="FFFFFF"/>
        </w:rPr>
      </w:pPr>
      <w:r>
        <w:rPr>
          <w:rFonts w:hint="eastAsia" w:ascii="宋体" w:hAnsi="宋体" w:cs="宋体"/>
          <w:szCs w:val="21"/>
        </w:rPr>
        <w:t>健康养老产业专业委员会职能任务是：为了贯彻落实党的十九大精神，完善现代健康养老培训体系，制订健康养老行业标准，提高健康养老重大决策的科学性，更好服务健康养老产业。</w:t>
      </w:r>
    </w:p>
    <w:p>
      <w:pPr>
        <w:shd w:val="clear" w:color="auto" w:fill="C0C0C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委员会业务范围:</w:t>
      </w:r>
    </w:p>
    <w:p>
      <w:pPr>
        <w:spacing w:line="360" w:lineRule="auto"/>
        <w:ind w:left="-6" w:right="-21" w:rightChars="-10" w:firstLine="420" w:firstLineChars="200"/>
        <w:rPr>
          <w:rFonts w:ascii="宋体" w:hAnsi="宋体" w:cs="宋体"/>
          <w:szCs w:val="21"/>
        </w:rPr>
      </w:pPr>
      <w:r>
        <w:rPr>
          <w:rFonts w:ascii="宋体" w:hAnsi="宋体" w:cs="宋体"/>
          <w:szCs w:val="21"/>
        </w:rPr>
        <w:t>一、从</w:t>
      </w:r>
      <w:r>
        <w:rPr>
          <w:rFonts w:hint="eastAsia" w:ascii="宋体" w:hAnsi="宋体" w:cs="宋体"/>
          <w:szCs w:val="21"/>
        </w:rPr>
        <w:t>养老机构</w:t>
      </w:r>
      <w:r>
        <w:rPr>
          <w:rFonts w:ascii="宋体" w:hAnsi="宋体" w:cs="宋体"/>
          <w:szCs w:val="21"/>
        </w:rPr>
        <w:t>实际出发，制定委员会发展规划，开展学术理论研究,探索健康养老的规律和特点。</w:t>
      </w:r>
    </w:p>
    <w:p>
      <w:pPr>
        <w:spacing w:line="360" w:lineRule="auto"/>
        <w:ind w:left="-6" w:right="-21" w:rightChars="-10" w:firstLine="420" w:firstLineChars="200"/>
        <w:rPr>
          <w:rFonts w:ascii="宋体" w:hAnsi="宋体" w:cs="宋体"/>
          <w:szCs w:val="21"/>
        </w:rPr>
      </w:pPr>
      <w:r>
        <w:rPr>
          <w:rFonts w:ascii="宋体" w:hAnsi="宋体" w:cs="宋体"/>
          <w:szCs w:val="21"/>
        </w:rPr>
        <w:t>二、对养老工作中共同关心的问题、发展中的热点和难点问题，组织专题研讨，向机关部门提供咨询建议。</w:t>
      </w:r>
    </w:p>
    <w:p>
      <w:pPr>
        <w:spacing w:line="360" w:lineRule="auto"/>
        <w:ind w:left="-6" w:right="-21" w:rightChars="-10" w:firstLine="420" w:firstLineChars="200"/>
        <w:rPr>
          <w:rFonts w:ascii="宋体" w:hAnsi="宋体" w:cs="宋体"/>
          <w:szCs w:val="21"/>
        </w:rPr>
      </w:pPr>
      <w:r>
        <w:rPr>
          <w:rFonts w:ascii="宋体" w:hAnsi="宋体" w:cs="宋体"/>
          <w:szCs w:val="21"/>
        </w:rPr>
        <w:t>三、与有关部门配合，积极开展养老</w:t>
      </w:r>
      <w:r>
        <w:rPr>
          <w:rFonts w:hint="eastAsia" w:ascii="宋体" w:hAnsi="宋体" w:cs="宋体"/>
          <w:szCs w:val="21"/>
        </w:rPr>
        <w:t>模式</w:t>
      </w:r>
      <w:r>
        <w:rPr>
          <w:rFonts w:ascii="宋体" w:hAnsi="宋体" w:cs="宋体"/>
          <w:szCs w:val="21"/>
        </w:rPr>
        <w:t>改革试验、业务培训及咨询工作。</w:t>
      </w:r>
    </w:p>
    <w:p>
      <w:pPr>
        <w:spacing w:line="360" w:lineRule="auto"/>
        <w:ind w:left="-6" w:right="-21" w:rightChars="-10" w:firstLine="420" w:firstLineChars="200"/>
        <w:rPr>
          <w:rFonts w:ascii="宋体" w:hAnsi="宋体" w:cs="宋体"/>
          <w:szCs w:val="21"/>
        </w:rPr>
      </w:pPr>
      <w:r>
        <w:rPr>
          <w:rFonts w:ascii="宋体" w:hAnsi="宋体" w:cs="宋体"/>
          <w:szCs w:val="21"/>
        </w:rPr>
        <w:t>四、指导</w:t>
      </w:r>
      <w:r>
        <w:rPr>
          <w:rFonts w:hint="eastAsia" w:ascii="宋体" w:hAnsi="宋体" w:cs="宋体"/>
          <w:szCs w:val="21"/>
        </w:rPr>
        <w:t>会员</w:t>
      </w:r>
      <w:r>
        <w:rPr>
          <w:rFonts w:ascii="宋体" w:hAnsi="宋体" w:cs="宋体"/>
          <w:szCs w:val="21"/>
        </w:rPr>
        <w:t>单位的</w:t>
      </w:r>
      <w:r>
        <w:rPr>
          <w:rFonts w:hint="eastAsia" w:ascii="宋体" w:hAnsi="宋体" w:cs="宋体"/>
          <w:szCs w:val="21"/>
        </w:rPr>
        <w:t>教学</w:t>
      </w:r>
      <w:r>
        <w:rPr>
          <w:rFonts w:ascii="宋体" w:hAnsi="宋体" w:cs="宋体"/>
          <w:szCs w:val="21"/>
        </w:rPr>
        <w:t>研究</w:t>
      </w:r>
      <w:r>
        <w:rPr>
          <w:rFonts w:hint="eastAsia" w:ascii="宋体" w:hAnsi="宋体" w:cs="宋体"/>
          <w:szCs w:val="21"/>
        </w:rPr>
        <w:t>，</w:t>
      </w:r>
      <w:r>
        <w:rPr>
          <w:rFonts w:ascii="宋体" w:hAnsi="宋体" w:cs="宋体"/>
          <w:szCs w:val="21"/>
        </w:rPr>
        <w:t>协作开展活动。</w:t>
      </w:r>
    </w:p>
    <w:p>
      <w:pPr>
        <w:spacing w:line="360" w:lineRule="auto"/>
        <w:ind w:left="-6" w:right="-21" w:rightChars="-10" w:firstLine="420" w:firstLineChars="200"/>
        <w:rPr>
          <w:rFonts w:ascii="宋体" w:hAnsi="宋体" w:cs="宋体"/>
          <w:szCs w:val="21"/>
        </w:rPr>
      </w:pPr>
      <w:r>
        <w:rPr>
          <w:rFonts w:hint="eastAsia" w:ascii="宋体" w:hAnsi="宋体" w:cs="宋体"/>
          <w:szCs w:val="21"/>
        </w:rPr>
        <w:t>五、</w:t>
      </w:r>
      <w:r>
        <w:rPr>
          <w:rFonts w:ascii="宋体" w:hAnsi="宋体" w:cs="宋体"/>
          <w:szCs w:val="21"/>
        </w:rPr>
        <w:t>开展</w:t>
      </w:r>
      <w:r>
        <w:rPr>
          <w:rFonts w:hint="eastAsia" w:ascii="宋体" w:hAnsi="宋体" w:cs="宋体"/>
          <w:szCs w:val="21"/>
        </w:rPr>
        <w:t>养老</w:t>
      </w:r>
      <w:r>
        <w:rPr>
          <w:rFonts w:ascii="宋体" w:hAnsi="宋体" w:cs="宋体"/>
          <w:szCs w:val="21"/>
        </w:rPr>
        <w:t>科研成果和</w:t>
      </w:r>
      <w:r>
        <w:rPr>
          <w:rFonts w:hint="eastAsia" w:ascii="宋体" w:hAnsi="宋体" w:cs="宋体"/>
          <w:szCs w:val="21"/>
        </w:rPr>
        <w:t>养老行业</w:t>
      </w:r>
      <w:r>
        <w:rPr>
          <w:rFonts w:ascii="宋体" w:hAnsi="宋体" w:cs="宋体"/>
          <w:szCs w:val="21"/>
        </w:rPr>
        <w:t>成果的评估和优秀学术论文评选活动。</w:t>
      </w:r>
    </w:p>
    <w:p>
      <w:pPr>
        <w:spacing w:line="360" w:lineRule="auto"/>
        <w:ind w:left="-6" w:right="-21" w:rightChars="-10" w:firstLine="420" w:firstLineChars="200"/>
        <w:rPr>
          <w:rFonts w:ascii="宋体" w:hAnsi="宋体" w:cs="宋体"/>
          <w:szCs w:val="21"/>
        </w:rPr>
      </w:pPr>
      <w:r>
        <w:rPr>
          <w:rFonts w:hint="eastAsia" w:ascii="宋体" w:hAnsi="宋体" w:cs="宋体"/>
          <w:szCs w:val="21"/>
        </w:rPr>
        <w:t>六</w:t>
      </w:r>
      <w:r>
        <w:rPr>
          <w:rFonts w:ascii="宋体" w:hAnsi="宋体" w:cs="宋体"/>
          <w:szCs w:val="21"/>
        </w:rPr>
        <w:t>、组织研究、介绍国内外健康养老的动态和经验，开展国际</w:t>
      </w:r>
      <w:r>
        <w:rPr>
          <w:rFonts w:hint="eastAsia" w:ascii="宋体" w:hAnsi="宋体" w:cs="宋体"/>
          <w:szCs w:val="21"/>
        </w:rPr>
        <w:t>学术交流</w:t>
      </w:r>
      <w:r>
        <w:rPr>
          <w:rFonts w:ascii="宋体" w:hAnsi="宋体" w:cs="宋体"/>
          <w:szCs w:val="21"/>
        </w:rPr>
        <w:t>活动，探索养老</w:t>
      </w:r>
      <w:r>
        <w:rPr>
          <w:rFonts w:hint="eastAsia" w:ascii="宋体" w:hAnsi="宋体" w:cs="宋体"/>
          <w:szCs w:val="21"/>
        </w:rPr>
        <w:t>行业</w:t>
      </w:r>
      <w:r>
        <w:rPr>
          <w:rFonts w:ascii="宋体" w:hAnsi="宋体" w:cs="宋体"/>
          <w:szCs w:val="21"/>
        </w:rPr>
        <w:t>改革的理论与方法，推动养老</w:t>
      </w:r>
      <w:r>
        <w:rPr>
          <w:rFonts w:hint="eastAsia" w:ascii="宋体" w:hAnsi="宋体" w:cs="宋体"/>
          <w:szCs w:val="21"/>
        </w:rPr>
        <w:t>行业</w:t>
      </w:r>
      <w:r>
        <w:rPr>
          <w:rFonts w:ascii="宋体" w:hAnsi="宋体" w:cs="宋体"/>
          <w:szCs w:val="21"/>
        </w:rPr>
        <w:t>的改革与发展。</w:t>
      </w:r>
    </w:p>
    <w:p>
      <w:pPr>
        <w:spacing w:line="360" w:lineRule="auto"/>
        <w:ind w:left="-6" w:right="-21" w:rightChars="-10" w:firstLine="420" w:firstLineChars="200"/>
        <w:rPr>
          <w:rFonts w:ascii="宋体" w:hAnsi="宋体" w:cs="宋体"/>
          <w:szCs w:val="21"/>
        </w:rPr>
      </w:pPr>
      <w:r>
        <w:rPr>
          <w:rFonts w:hint="eastAsia" w:ascii="宋体" w:hAnsi="宋体" w:cs="宋体"/>
          <w:szCs w:val="21"/>
        </w:rPr>
        <w:t>七</w:t>
      </w:r>
      <w:r>
        <w:rPr>
          <w:rFonts w:ascii="宋体" w:hAnsi="宋体" w:cs="宋体"/>
          <w:szCs w:val="21"/>
        </w:rPr>
        <w:t>、组织研究健康养老行业主要的能力特征，组织编写能力培训教程和教材。</w:t>
      </w:r>
    </w:p>
    <w:p>
      <w:pPr>
        <w:spacing w:line="360" w:lineRule="auto"/>
        <w:ind w:left="-6" w:right="-21" w:rightChars="-10" w:firstLine="420" w:firstLineChars="200"/>
        <w:rPr>
          <w:rFonts w:ascii="宋体" w:hAnsi="宋体" w:cs="宋体"/>
          <w:szCs w:val="21"/>
        </w:rPr>
      </w:pPr>
      <w:r>
        <w:rPr>
          <w:rFonts w:hint="eastAsia" w:ascii="宋体" w:hAnsi="宋体" w:cs="宋体"/>
          <w:szCs w:val="21"/>
        </w:rPr>
        <w:t>八</w:t>
      </w:r>
      <w:r>
        <w:rPr>
          <w:rFonts w:ascii="宋体" w:hAnsi="宋体" w:cs="宋体"/>
          <w:szCs w:val="21"/>
        </w:rPr>
        <w:t>、建立中国</w:t>
      </w:r>
      <w:r>
        <w:rPr>
          <w:rFonts w:hint="eastAsia" w:ascii="宋体" w:hAnsi="宋体" w:cs="宋体"/>
          <w:szCs w:val="21"/>
        </w:rPr>
        <w:t>养老产业网</w:t>
      </w:r>
      <w:r>
        <w:rPr>
          <w:rFonts w:ascii="宋体" w:hAnsi="宋体" w:cs="宋体"/>
          <w:szCs w:val="21"/>
        </w:rPr>
        <w:t>，与有关单位合作，开展远程</w:t>
      </w:r>
      <w:r>
        <w:rPr>
          <w:rFonts w:hint="eastAsia" w:ascii="宋体" w:hAnsi="宋体" w:cs="宋体"/>
          <w:szCs w:val="21"/>
        </w:rPr>
        <w:t>培训</w:t>
      </w:r>
      <w:r>
        <w:rPr>
          <w:rFonts w:ascii="宋体" w:hAnsi="宋体" w:cs="宋体"/>
          <w:szCs w:val="21"/>
        </w:rPr>
        <w:t>与适应性的培训。</w:t>
      </w:r>
    </w:p>
    <w:p>
      <w:pPr>
        <w:spacing w:line="360" w:lineRule="auto"/>
        <w:ind w:left="-6" w:right="-21" w:rightChars="-10" w:firstLine="420" w:firstLineChars="200"/>
        <w:rPr>
          <w:rFonts w:ascii="宋体" w:hAnsi="宋体" w:cs="宋体"/>
          <w:szCs w:val="21"/>
        </w:rPr>
      </w:pPr>
      <w:r>
        <w:rPr>
          <w:rFonts w:hint="eastAsia" w:ascii="宋体" w:hAnsi="宋体" w:cs="宋体"/>
          <w:szCs w:val="21"/>
        </w:rPr>
        <w:t>九</w:t>
      </w:r>
      <w:r>
        <w:rPr>
          <w:rFonts w:ascii="宋体" w:hAnsi="宋体" w:cs="宋体"/>
          <w:szCs w:val="21"/>
        </w:rPr>
        <w:t>、向有关部门反映会员单位的意见和要求，维护会员单位的合法权益。</w:t>
      </w:r>
    </w:p>
    <w:p>
      <w:pPr>
        <w:spacing w:line="360" w:lineRule="auto"/>
        <w:ind w:left="-6" w:right="-21" w:rightChars="-10" w:firstLine="420" w:firstLineChars="200"/>
        <w:rPr>
          <w:rFonts w:ascii="宋体" w:hAnsi="宋体" w:cs="宋体"/>
          <w:szCs w:val="21"/>
        </w:rPr>
      </w:pPr>
      <w:r>
        <w:rPr>
          <w:rFonts w:hint="eastAsia" w:ascii="宋体" w:hAnsi="宋体" w:cs="宋体"/>
          <w:szCs w:val="21"/>
        </w:rPr>
        <w:t>十</w:t>
      </w:r>
      <w:r>
        <w:rPr>
          <w:rFonts w:ascii="宋体" w:hAnsi="宋体" w:cs="宋体"/>
          <w:szCs w:val="21"/>
        </w:rPr>
        <w:t>、表彰并奖励在健康养老事业的各项工作和本会活动中取得优秀成绩的单位和个人。</w:t>
      </w:r>
    </w:p>
    <w:p>
      <w:pPr>
        <w:spacing w:line="360" w:lineRule="auto"/>
        <w:ind w:left="-6" w:right="-21" w:rightChars="-10" w:firstLine="420" w:firstLineChars="200"/>
        <w:rPr>
          <w:rFonts w:ascii="宋体" w:hAnsi="宋体" w:cs="宋体"/>
          <w:szCs w:val="21"/>
        </w:rPr>
      </w:pPr>
      <w:r>
        <w:rPr>
          <w:rFonts w:ascii="宋体" w:hAnsi="宋体" w:cs="宋体"/>
          <w:szCs w:val="21"/>
        </w:rPr>
        <w:t>十</w:t>
      </w:r>
      <w:r>
        <w:rPr>
          <w:rFonts w:hint="eastAsia" w:ascii="宋体" w:hAnsi="宋体" w:cs="宋体"/>
          <w:szCs w:val="21"/>
        </w:rPr>
        <w:t>一</w:t>
      </w:r>
      <w:r>
        <w:rPr>
          <w:rFonts w:ascii="宋体" w:hAnsi="宋体" w:cs="宋体"/>
          <w:szCs w:val="21"/>
        </w:rPr>
        <w:t>、兴办符合本委员会宗旨的经济实体及其他社会服务事业。积极参与社会公益活动。</w:t>
      </w:r>
    </w:p>
    <w:p>
      <w:pPr>
        <w:spacing w:line="360" w:lineRule="auto"/>
        <w:ind w:left="-6" w:right="-21" w:rightChars="-10" w:firstLine="420" w:firstLineChars="200"/>
        <w:rPr>
          <w:rFonts w:ascii="宋体" w:hAnsi="宋体" w:cs="宋体"/>
          <w:szCs w:val="21"/>
        </w:rPr>
      </w:pPr>
      <w:r>
        <w:rPr>
          <w:rFonts w:ascii="宋体" w:hAnsi="宋体" w:cs="宋体"/>
          <w:szCs w:val="21"/>
        </w:rPr>
        <w:t>十</w:t>
      </w:r>
      <w:r>
        <w:rPr>
          <w:rFonts w:hint="eastAsia" w:ascii="宋体" w:hAnsi="宋体" w:cs="宋体"/>
          <w:szCs w:val="21"/>
        </w:rPr>
        <w:t>二</w:t>
      </w:r>
      <w:r>
        <w:rPr>
          <w:rFonts w:ascii="宋体" w:hAnsi="宋体" w:cs="宋体"/>
          <w:szCs w:val="21"/>
        </w:rPr>
        <w:t>、加强与国内各专业教育协会、各地健康养老协会的合作与交流，探索共同发展的有效模式。</w:t>
      </w:r>
    </w:p>
    <w:p>
      <w:pPr>
        <w:spacing w:line="360" w:lineRule="auto"/>
        <w:ind w:left="-6" w:right="-21" w:rightChars="-10" w:firstLine="420" w:firstLineChars="200"/>
        <w:rPr>
          <w:rFonts w:ascii="宋体" w:hAnsi="宋体" w:cs="宋体"/>
          <w:szCs w:val="21"/>
        </w:rPr>
      </w:pPr>
      <w:r>
        <w:rPr>
          <w:rFonts w:hint="eastAsia" w:ascii="宋体" w:hAnsi="宋体" w:cs="宋体"/>
          <w:szCs w:val="21"/>
        </w:rPr>
        <w:t>十三、制订健康养老的行业标准。</w:t>
      </w:r>
    </w:p>
    <w:p>
      <w:pPr>
        <w:spacing w:line="360" w:lineRule="auto"/>
        <w:ind w:left="-6" w:right="-21" w:rightChars="-10" w:firstLine="420" w:firstLineChars="200"/>
        <w:rPr>
          <w:rFonts w:ascii="宋体" w:hAnsi="宋体" w:cs="宋体"/>
          <w:szCs w:val="21"/>
        </w:rPr>
      </w:pPr>
      <w:r>
        <w:rPr>
          <w:rFonts w:ascii="宋体" w:hAnsi="宋体" w:cs="宋体"/>
          <w:szCs w:val="21"/>
        </w:rPr>
        <w:t>十</w:t>
      </w:r>
      <w:r>
        <w:rPr>
          <w:rFonts w:hint="eastAsia" w:ascii="宋体" w:hAnsi="宋体" w:cs="宋体"/>
          <w:szCs w:val="21"/>
        </w:rPr>
        <w:t>四</w:t>
      </w:r>
      <w:r>
        <w:rPr>
          <w:rFonts w:ascii="宋体" w:hAnsi="宋体" w:cs="宋体"/>
          <w:szCs w:val="21"/>
        </w:rPr>
        <w:t>、接受养老</w:t>
      </w:r>
      <w:r>
        <w:rPr>
          <w:rFonts w:hint="eastAsia" w:ascii="宋体" w:hAnsi="宋体" w:cs="宋体"/>
          <w:szCs w:val="21"/>
        </w:rPr>
        <w:t>产业</w:t>
      </w:r>
      <w:r>
        <w:rPr>
          <w:rFonts w:ascii="宋体" w:hAnsi="宋体" w:cs="宋体"/>
          <w:szCs w:val="21"/>
        </w:rPr>
        <w:t>等主管部门的委托，承接关于教育</w:t>
      </w:r>
      <w:r>
        <w:rPr>
          <w:rFonts w:hint="eastAsia" w:ascii="宋体" w:hAnsi="宋体" w:cs="宋体"/>
          <w:szCs w:val="21"/>
        </w:rPr>
        <w:t>教学管理</w:t>
      </w:r>
      <w:r>
        <w:rPr>
          <w:rFonts w:ascii="宋体" w:hAnsi="宋体" w:cs="宋体"/>
          <w:szCs w:val="21"/>
        </w:rPr>
        <w:t>、技能培训</w:t>
      </w:r>
      <w:r>
        <w:rPr>
          <w:rFonts w:hint="eastAsia" w:ascii="宋体" w:hAnsi="宋体" w:cs="宋体"/>
          <w:szCs w:val="21"/>
        </w:rPr>
        <w:t>、</w:t>
      </w:r>
      <w:r>
        <w:rPr>
          <w:rFonts w:ascii="宋体" w:hAnsi="宋体" w:cs="宋体"/>
          <w:szCs w:val="21"/>
        </w:rPr>
        <w:t>证书管理、教材编写和对外交流合作等工作。</w:t>
      </w:r>
    </w:p>
    <w:p>
      <w:pPr>
        <w:shd w:val="clear" w:color="auto" w:fill="C0C0C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委员会宗旨:</w:t>
      </w:r>
    </w:p>
    <w:p>
      <w:pPr>
        <w:spacing w:line="360" w:lineRule="auto"/>
        <w:ind w:left="-6" w:right="-21" w:rightChars="-10" w:firstLine="420" w:firstLineChars="200"/>
        <w:rPr>
          <w:rFonts w:ascii="宋体" w:hAnsi="宋体" w:cs="宋体"/>
          <w:szCs w:val="21"/>
        </w:rPr>
      </w:pPr>
      <w:r>
        <w:rPr>
          <w:rFonts w:hint="eastAsia" w:ascii="宋体" w:hAnsi="宋体" w:cs="宋体"/>
          <w:szCs w:val="21"/>
        </w:rPr>
        <w:t>养老委的宗旨是：</w:t>
      </w:r>
      <w:r>
        <w:rPr>
          <w:rFonts w:ascii="宋体" w:hAnsi="宋体" w:cs="宋体"/>
          <w:szCs w:val="21"/>
        </w:rPr>
        <w:t>坚持党的</w:t>
      </w:r>
      <w:r>
        <w:rPr>
          <w:rFonts w:hint="eastAsia" w:ascii="宋体" w:hAnsi="宋体" w:cs="宋体"/>
          <w:szCs w:val="21"/>
        </w:rPr>
        <w:t>领导</w:t>
      </w:r>
      <w:r>
        <w:rPr>
          <w:rFonts w:ascii="宋体" w:hAnsi="宋体" w:cs="宋体"/>
          <w:szCs w:val="21"/>
        </w:rPr>
        <w:t>，遵守宪法、法律、法规和国家政策，遵守社会道德，全面贯彻国家的教育方针，团结、组织全国热心从事健康养老</w:t>
      </w:r>
      <w:r>
        <w:rPr>
          <w:rFonts w:hint="eastAsia" w:ascii="宋体" w:hAnsi="宋体" w:cs="宋体"/>
          <w:szCs w:val="21"/>
        </w:rPr>
        <w:t>产业</w:t>
      </w:r>
      <w:r>
        <w:rPr>
          <w:rFonts w:ascii="宋体" w:hAnsi="宋体" w:cs="宋体"/>
          <w:szCs w:val="21"/>
        </w:rPr>
        <w:t>的团体和工作者，遵循"百花齐放，百家争鸣"方针，</w:t>
      </w:r>
      <w:r>
        <w:rPr>
          <w:rFonts w:hint="eastAsia" w:ascii="宋体" w:hAnsi="宋体" w:cs="宋体"/>
          <w:szCs w:val="21"/>
        </w:rPr>
        <w:t>严格按照本会章程</w:t>
      </w:r>
      <w:r>
        <w:rPr>
          <w:rFonts w:ascii="宋体" w:hAnsi="宋体" w:cs="宋体"/>
          <w:szCs w:val="21"/>
        </w:rPr>
        <w:t>开展学术活动，研究健康养老</w:t>
      </w:r>
      <w:r>
        <w:rPr>
          <w:rFonts w:hint="eastAsia" w:ascii="宋体" w:hAnsi="宋体" w:cs="宋体"/>
          <w:szCs w:val="21"/>
        </w:rPr>
        <w:t>产业</w:t>
      </w:r>
      <w:r>
        <w:rPr>
          <w:rFonts w:ascii="宋体" w:hAnsi="宋体" w:cs="宋体"/>
          <w:szCs w:val="21"/>
        </w:rPr>
        <w:t>的理论和实践问题，促进</w:t>
      </w:r>
      <w:r>
        <w:rPr>
          <w:rFonts w:hint="eastAsia" w:ascii="宋体" w:hAnsi="宋体" w:cs="宋体"/>
          <w:szCs w:val="21"/>
        </w:rPr>
        <w:t>养老产业</w:t>
      </w:r>
      <w:r>
        <w:rPr>
          <w:rFonts w:ascii="宋体" w:hAnsi="宋体" w:cs="宋体"/>
          <w:szCs w:val="21"/>
        </w:rPr>
        <w:t>的改革与发展。</w:t>
      </w:r>
    </w:p>
    <w:p>
      <w:pPr>
        <w:shd w:val="clear" w:color="auto" w:fill="C0C0C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会员申请：</w:t>
      </w:r>
    </w:p>
    <w:p>
      <w:pPr>
        <w:spacing w:line="360" w:lineRule="auto"/>
        <w:ind w:right="-21" w:rightChars="-10"/>
        <w:rPr>
          <w:rFonts w:ascii="宋体" w:hAnsi="宋体" w:cs="宋体"/>
          <w:szCs w:val="21"/>
        </w:rPr>
      </w:pPr>
      <w:r>
        <w:rPr>
          <w:rFonts w:hint="eastAsia" w:ascii="宋体" w:hAnsi="宋体" w:cs="宋体"/>
          <w:szCs w:val="21"/>
        </w:rPr>
        <w:t xml:space="preserve"> 专委会采取单位会员和个人会员制。</w:t>
      </w:r>
      <w:r>
        <w:rPr>
          <w:rFonts w:hint="eastAsia" w:ascii="宋体" w:hAnsi="宋体" w:cs="宋体"/>
          <w:szCs w:val="21"/>
        </w:rPr>
        <w:br w:type="textWrapping"/>
      </w:r>
      <w:r>
        <w:rPr>
          <w:rFonts w:hint="eastAsia" w:ascii="宋体" w:hAnsi="宋体" w:cs="宋体"/>
          <w:szCs w:val="21"/>
        </w:rPr>
        <w:t>  单位会员应具备法人资格,包括健康养老产业相关的行业教育学会；各级各类养老机构、养老院、养老社区、护理员培训学校和机构；养老行业的科研和服务机构；热心支持养老事业发展的其他社会组织、企事业单位等。  </w:t>
      </w:r>
    </w:p>
    <w:p>
      <w:pPr>
        <w:spacing w:line="360" w:lineRule="auto"/>
        <w:ind w:right="-21" w:rightChars="-10" w:firstLine="420" w:firstLineChars="200"/>
        <w:rPr>
          <w:rFonts w:ascii="宋体" w:hAnsi="宋体" w:cs="宋体"/>
          <w:szCs w:val="21"/>
        </w:rPr>
      </w:pPr>
      <w:r>
        <w:rPr>
          <w:rFonts w:hint="eastAsia" w:ascii="宋体" w:hAnsi="宋体" w:cs="宋体"/>
          <w:szCs w:val="21"/>
        </w:rPr>
        <w:t>个人会员是指各级各类养老机构、养老院、养老社区中从事养老行业的人员；养老行业的管理、科研和服务机构的人员；与养老行业相关的其他社会组织、企事业单位的人员和有关专家学者等。</w:t>
      </w:r>
    </w:p>
    <w:p>
      <w:pPr>
        <w:shd w:val="clear" w:color="auto" w:fill="C0C0C0"/>
        <w:ind w:right="-21" w:rightChars="-10"/>
        <w:jc w:val="left"/>
        <w:rPr>
          <w:rFonts w:ascii="黑体" w:hAnsi="黑体" w:eastAsia="黑体" w:cs="宋体"/>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理事、常务理事、副会长单位</w:t>
      </w:r>
      <w:r>
        <w:rPr>
          <w:rFonts w:hint="eastAsia" w:ascii="黑体" w:hAnsi="黑体" w:eastAsia="黑体" w:cs="宋体"/>
          <w:b/>
          <w:bCs/>
          <w:color w:val="000000" w:themeColor="text1"/>
          <w:sz w:val="24"/>
          <w:shd w:val="clear" w:color="auto" w:fill="CCCCCC"/>
          <w14:textFill>
            <w14:solidFill>
              <w14:schemeClr w14:val="tx1"/>
            </w14:solidFill>
          </w14:textFill>
        </w:rPr>
        <w:t>应具备的资格、 条件:</w:t>
      </w:r>
    </w:p>
    <w:p>
      <w:pPr>
        <w:spacing w:line="360" w:lineRule="auto"/>
        <w:ind w:right="-21" w:rightChars="-10"/>
        <w:rPr>
          <w:rFonts w:ascii="宋体" w:hAnsi="宋体" w:cs="宋体"/>
          <w:szCs w:val="21"/>
        </w:rPr>
      </w:pPr>
      <w:r>
        <w:rPr>
          <w:rFonts w:hint="eastAsia" w:ascii="宋体" w:hAnsi="宋体" w:cs="宋体"/>
          <w:szCs w:val="21"/>
        </w:rPr>
        <w:t>1、国家正式注册、合法经营、有固定经营场所，有一定发展潜力的养老机构、养老院、养老社区、企事业单位、护理院校、养老人才培训机构、养老行业相关科研和服务机构；</w:t>
      </w:r>
    </w:p>
    <w:p>
      <w:pPr>
        <w:spacing w:line="360" w:lineRule="auto"/>
        <w:ind w:right="-21" w:rightChars="-10"/>
        <w:rPr>
          <w:rFonts w:ascii="宋体" w:hAnsi="宋体" w:cs="宋体"/>
          <w:szCs w:val="21"/>
        </w:rPr>
      </w:pPr>
      <w:r>
        <w:rPr>
          <w:rFonts w:hint="eastAsia" w:ascii="宋体" w:hAnsi="宋体" w:cs="宋体"/>
          <w:szCs w:val="21"/>
        </w:rPr>
        <w:t>2.自愿加入本会，拥护本会章程；</w:t>
      </w:r>
      <w:r>
        <w:rPr>
          <w:rFonts w:hint="eastAsia" w:ascii="宋体" w:hAnsi="宋体" w:cs="宋体"/>
          <w:szCs w:val="21"/>
        </w:rPr>
        <w:br w:type="textWrapping"/>
      </w:r>
      <w:r>
        <w:rPr>
          <w:rFonts w:hint="eastAsia" w:ascii="宋体" w:hAnsi="宋体" w:cs="宋体"/>
          <w:szCs w:val="21"/>
        </w:rPr>
        <w:t>3.愿意参与健康养老产业科学研究和改革实践活动；</w:t>
      </w:r>
      <w:r>
        <w:rPr>
          <w:rFonts w:hint="eastAsia" w:ascii="宋体" w:hAnsi="宋体" w:cs="宋体"/>
          <w:szCs w:val="21"/>
        </w:rPr>
        <w:br w:type="textWrapping"/>
      </w:r>
      <w:r>
        <w:rPr>
          <w:rFonts w:hint="eastAsia" w:ascii="宋体" w:hAnsi="宋体" w:cs="宋体"/>
          <w:szCs w:val="21"/>
        </w:rPr>
        <w:t>4.在健康养老产业研究和实践中有一定影响。</w:t>
      </w:r>
    </w:p>
    <w:p>
      <w:pPr>
        <w:shd w:val="clear" w:color="auto" w:fill="C0C0C0"/>
        <w:ind w:right="-21" w:rightChars="-10"/>
        <w:jc w:val="left"/>
        <w:rPr>
          <w:rFonts w:ascii="黑体" w:hAnsi="黑体" w:eastAsia="黑体" w:cs="宋体"/>
          <w:color w:val="000000" w:themeColor="text1"/>
          <w:sz w:val="24"/>
          <w14:textFill>
            <w14:solidFill>
              <w14:schemeClr w14:val="tx1"/>
            </w14:solidFill>
          </w14:textFill>
        </w:rPr>
      </w:pPr>
      <w:bookmarkStart w:id="0" w:name="_Hlk508916330"/>
      <w:r>
        <w:rPr>
          <w:rFonts w:hint="eastAsia" w:ascii="黑体" w:hAnsi="黑体" w:eastAsia="黑体" w:cs="宋体"/>
          <w:b/>
          <w:bCs/>
          <w:color w:val="000000" w:themeColor="text1"/>
          <w:sz w:val="24"/>
          <w14:textFill>
            <w14:solidFill>
              <w14:schemeClr w14:val="tx1"/>
            </w14:solidFill>
          </w14:textFill>
        </w:rPr>
        <w:t>会员、理事、常务理事、副会长单位</w:t>
      </w:r>
      <w:r>
        <w:rPr>
          <w:rFonts w:hint="eastAsia" w:ascii="黑体" w:hAnsi="黑体" w:eastAsia="黑体" w:cs="宋体"/>
          <w:b/>
          <w:bCs/>
          <w:color w:val="000000" w:themeColor="text1"/>
          <w:sz w:val="24"/>
          <w:shd w:val="clear" w:color="auto" w:fill="CCCCCC"/>
          <w14:textFill>
            <w14:solidFill>
              <w14:schemeClr w14:val="tx1"/>
            </w14:solidFill>
          </w14:textFill>
        </w:rPr>
        <w:t>的</w:t>
      </w:r>
      <w:r>
        <w:rPr>
          <w:rFonts w:hint="eastAsia" w:ascii="黑体" w:hAnsi="黑体" w:eastAsia="黑体" w:cs="宋体"/>
          <w:b/>
          <w:bCs/>
          <w:color w:val="000000" w:themeColor="text1"/>
          <w:sz w:val="24"/>
          <w14:textFill>
            <w14:solidFill>
              <w14:schemeClr w14:val="tx1"/>
            </w14:solidFill>
          </w14:textFill>
        </w:rPr>
        <w:t>权利</w:t>
      </w:r>
      <w:r>
        <w:rPr>
          <w:rFonts w:hint="eastAsia" w:ascii="黑体" w:hAnsi="黑体" w:eastAsia="黑体" w:cs="宋体"/>
          <w:b/>
          <w:bCs/>
          <w:color w:val="000000" w:themeColor="text1"/>
          <w:sz w:val="24"/>
          <w:shd w:val="clear" w:color="auto" w:fill="CCCCCC"/>
          <w14:textFill>
            <w14:solidFill>
              <w14:schemeClr w14:val="tx1"/>
            </w14:solidFill>
          </w14:textFill>
        </w:rPr>
        <w:t>:</w:t>
      </w:r>
    </w:p>
    <w:p>
      <w:pPr>
        <w:spacing w:line="360" w:lineRule="auto"/>
        <w:ind w:right="-21" w:rightChars="-10"/>
        <w:rPr>
          <w:rFonts w:ascii="宋体" w:hAnsi="宋体" w:cs="宋体"/>
          <w:szCs w:val="21"/>
        </w:rPr>
      </w:pPr>
      <w:r>
        <w:rPr>
          <w:rFonts w:hint="eastAsia" w:ascii="宋体" w:hAnsi="宋体" w:cs="宋体"/>
          <w:szCs w:val="21"/>
        </w:rPr>
        <w:t>（一）颁发统一会员单位证书，可在健康养老产业专业委员会官网查询；</w:t>
      </w:r>
      <w:bookmarkEnd w:id="0"/>
    </w:p>
    <w:p>
      <w:pPr>
        <w:spacing w:line="360" w:lineRule="auto"/>
        <w:ind w:right="-21" w:rightChars="-10"/>
        <w:rPr>
          <w:rFonts w:ascii="宋体" w:hAnsi="宋体" w:cs="宋体"/>
          <w:szCs w:val="21"/>
        </w:rPr>
      </w:pPr>
      <w:r>
        <w:rPr>
          <w:rFonts w:hint="eastAsia" w:ascii="宋体" w:hAnsi="宋体" w:cs="宋体"/>
          <w:szCs w:val="21"/>
        </w:rPr>
        <w:t>（二）有权维护自身的合法权益；</w:t>
      </w:r>
    </w:p>
    <w:p>
      <w:pPr>
        <w:spacing w:line="360" w:lineRule="auto"/>
        <w:ind w:right="-21" w:rightChars="-10"/>
        <w:rPr>
          <w:rFonts w:ascii="宋体" w:hAnsi="宋体" w:cs="宋体"/>
          <w:szCs w:val="21"/>
        </w:rPr>
      </w:pPr>
      <w:r>
        <w:rPr>
          <w:rFonts w:hint="eastAsia" w:ascii="宋体" w:hAnsi="宋体" w:cs="宋体"/>
          <w:szCs w:val="21"/>
        </w:rPr>
        <w:t>（三）根据中央关于加强社会组织党的建设工作的意见要求，符合条件的会员可申请将党组织转入国资委机关党委，参加党支部的活动，接受中国流通行业管理政研会党委的统一领导；</w:t>
      </w:r>
    </w:p>
    <w:p>
      <w:pPr>
        <w:spacing w:line="360" w:lineRule="auto"/>
        <w:ind w:right="-21" w:rightChars="-10"/>
        <w:rPr>
          <w:rFonts w:ascii="宋体" w:hAnsi="宋体" w:cs="宋体"/>
          <w:szCs w:val="21"/>
        </w:rPr>
      </w:pPr>
      <w:r>
        <w:rPr>
          <w:rFonts w:hint="eastAsia" w:ascii="宋体" w:hAnsi="宋体" w:cs="宋体"/>
          <w:szCs w:val="21"/>
        </w:rPr>
        <w:t>（四）免费获取中国流通行业管理政研会主办的会刊杂志和网络服务以及加入网上项目平台；</w:t>
      </w:r>
    </w:p>
    <w:p>
      <w:pPr>
        <w:spacing w:line="360" w:lineRule="auto"/>
        <w:ind w:right="-21" w:rightChars="-10"/>
        <w:rPr>
          <w:rFonts w:ascii="宋体" w:hAnsi="宋体" w:cs="宋体"/>
          <w:szCs w:val="21"/>
        </w:rPr>
      </w:pPr>
      <w:r>
        <w:rPr>
          <w:rFonts w:hint="eastAsia" w:ascii="宋体" w:hAnsi="宋体" w:cs="宋体"/>
          <w:szCs w:val="21"/>
        </w:rPr>
        <w:t>（五）委员会将作为会员企业的北京办事处，协助会员办理好在京相关事务；</w:t>
      </w:r>
    </w:p>
    <w:p>
      <w:pPr>
        <w:spacing w:line="360" w:lineRule="auto"/>
        <w:ind w:right="-21" w:rightChars="-10"/>
        <w:rPr>
          <w:rFonts w:ascii="宋体" w:hAnsi="宋体" w:cs="宋体"/>
          <w:szCs w:val="21"/>
        </w:rPr>
      </w:pPr>
      <w:r>
        <w:rPr>
          <w:rFonts w:hint="eastAsia" w:ascii="宋体" w:hAnsi="宋体" w:cs="宋体"/>
          <w:szCs w:val="21"/>
        </w:rPr>
        <w:t>（六）设有会议室及办公室供会员预约临时免费使用；</w:t>
      </w:r>
    </w:p>
    <w:p>
      <w:pPr>
        <w:spacing w:line="360" w:lineRule="auto"/>
        <w:ind w:right="-21" w:rightChars="-10"/>
        <w:rPr>
          <w:rFonts w:ascii="宋体" w:hAnsi="宋体" w:cs="宋体"/>
          <w:szCs w:val="21"/>
        </w:rPr>
      </w:pPr>
      <w:r>
        <w:rPr>
          <w:rFonts w:hint="eastAsia" w:ascii="宋体" w:hAnsi="宋体" w:cs="宋体"/>
          <w:szCs w:val="21"/>
        </w:rPr>
        <w:t>（七）协助会员在北京举办各类商务及新闻发布会工作；</w:t>
      </w:r>
    </w:p>
    <w:p>
      <w:pPr>
        <w:spacing w:line="360" w:lineRule="auto"/>
        <w:ind w:right="-21" w:rightChars="-10"/>
        <w:rPr>
          <w:rFonts w:ascii="宋体" w:hAnsi="宋体" w:cs="宋体"/>
          <w:szCs w:val="21"/>
        </w:rPr>
      </w:pPr>
      <w:r>
        <w:rPr>
          <w:rFonts w:hint="eastAsia" w:ascii="宋体" w:hAnsi="宋体" w:cs="宋体"/>
          <w:szCs w:val="21"/>
        </w:rPr>
        <w:t>（八）协助并指导符合北京市积分落户政策的外来人口会员；</w:t>
      </w:r>
    </w:p>
    <w:p>
      <w:pPr>
        <w:spacing w:line="360" w:lineRule="auto"/>
        <w:ind w:right="-21" w:rightChars="-10"/>
        <w:rPr>
          <w:rFonts w:ascii="宋体" w:hAnsi="宋体" w:cs="宋体"/>
          <w:szCs w:val="21"/>
        </w:rPr>
      </w:pPr>
      <w:r>
        <w:rPr>
          <w:rFonts w:hint="eastAsia" w:ascii="宋体" w:hAnsi="宋体" w:cs="宋体"/>
          <w:szCs w:val="21"/>
        </w:rPr>
        <w:t>（九）每年定期、不定期的组织理事单位、常务理事单位以及会员单位进行座谈、教师轮训、业务交流，互通有无。</w:t>
      </w:r>
    </w:p>
    <w:p>
      <w:pPr>
        <w:spacing w:line="360" w:lineRule="auto"/>
        <w:ind w:right="-21" w:rightChars="-10"/>
        <w:rPr>
          <w:rFonts w:ascii="宋体" w:hAnsi="宋体" w:cs="宋体"/>
          <w:szCs w:val="21"/>
        </w:rPr>
      </w:pPr>
      <w:r>
        <w:rPr>
          <w:rFonts w:hint="eastAsia" w:ascii="宋体" w:hAnsi="宋体" w:cs="宋体"/>
          <w:szCs w:val="21"/>
        </w:rPr>
        <w:t>（十）根据会员需要，受理会员诉求，提供专家等个性化服务；</w:t>
      </w:r>
    </w:p>
    <w:p>
      <w:pPr>
        <w:spacing w:line="360" w:lineRule="auto"/>
        <w:ind w:right="-21" w:rightChars="-10"/>
        <w:rPr>
          <w:rFonts w:ascii="宋体" w:hAnsi="宋体" w:cs="宋体"/>
          <w:szCs w:val="21"/>
        </w:rPr>
      </w:pPr>
      <w:r>
        <w:rPr>
          <w:rFonts w:hint="eastAsia" w:ascii="宋体" w:hAnsi="宋体" w:cs="宋体"/>
          <w:szCs w:val="21"/>
        </w:rPr>
        <w:t>（十一）为会员单位受理商务纠纷的调解；</w:t>
      </w:r>
    </w:p>
    <w:p>
      <w:pPr>
        <w:shd w:val="clear" w:color="auto" w:fill="CCCCCC"/>
        <w:spacing w:line="400" w:lineRule="exact"/>
        <w:rPr>
          <w:rFonts w:ascii="黑体" w:hAnsi="黑体" w:eastAsia="黑体" w:cs="宋体"/>
          <w:b/>
          <w:color w:val="000000" w:themeColor="text1"/>
          <w:sz w:val="28"/>
          <w:szCs w:val="28"/>
          <w14:textFill>
            <w14:solidFill>
              <w14:schemeClr w14:val="tx1"/>
            </w14:solidFill>
          </w14:textFill>
        </w:rPr>
      </w:pPr>
      <w:r>
        <w:rPr>
          <w:rFonts w:hint="eastAsia" w:ascii="黑体" w:hAnsi="黑体" w:eastAsia="黑体" w:cs="宋体"/>
          <w:b/>
          <w:bCs/>
          <w:color w:val="000000" w:themeColor="text1"/>
          <w:sz w:val="28"/>
          <w:szCs w:val="28"/>
          <w14:textFill>
            <w14:solidFill>
              <w14:schemeClr w14:val="tx1"/>
            </w14:solidFill>
          </w14:textFill>
        </w:rPr>
        <w:t>会员义务:</w:t>
      </w:r>
    </w:p>
    <w:p>
      <w:pPr>
        <w:spacing w:line="360" w:lineRule="auto"/>
        <w:rPr>
          <w:rFonts w:ascii="宋体" w:hAnsi="宋体" w:cs="宋体"/>
          <w:szCs w:val="21"/>
        </w:rPr>
      </w:pPr>
      <w:r>
        <w:rPr>
          <w:rFonts w:hint="eastAsia" w:ascii="宋体" w:hAnsi="宋体" w:cs="宋体"/>
          <w:szCs w:val="21"/>
        </w:rPr>
        <w:t>1、遵守法律法规，遵守专委会章程，执行专委会决议的义务；</w:t>
      </w:r>
    </w:p>
    <w:p>
      <w:pPr>
        <w:spacing w:line="360" w:lineRule="auto"/>
        <w:rPr>
          <w:rFonts w:ascii="宋体" w:hAnsi="宋体" w:cs="宋体"/>
          <w:szCs w:val="21"/>
        </w:rPr>
      </w:pPr>
      <w:r>
        <w:rPr>
          <w:rFonts w:hint="eastAsia" w:ascii="宋体" w:hAnsi="宋体" w:cs="宋体"/>
          <w:szCs w:val="21"/>
        </w:rPr>
        <w:t>2、承担和协助完成专委会交办的任务，积极参加理事会组织的各项活动；</w:t>
      </w:r>
    </w:p>
    <w:p>
      <w:pPr>
        <w:spacing w:line="360" w:lineRule="auto"/>
        <w:rPr>
          <w:rFonts w:ascii="宋体" w:hAnsi="宋体" w:cs="宋体"/>
          <w:bCs/>
          <w:szCs w:val="21"/>
        </w:rPr>
      </w:pPr>
      <w:r>
        <w:rPr>
          <w:rFonts w:hint="eastAsia" w:ascii="宋体" w:hAnsi="宋体" w:cs="宋体"/>
          <w:szCs w:val="21"/>
        </w:rPr>
        <w:t>3、会费标准（每年）：</w:t>
      </w:r>
      <w:r>
        <w:rPr>
          <w:rFonts w:hint="eastAsia" w:ascii="宋体" w:hAnsi="宋体" w:cs="宋体"/>
          <w:bCs/>
          <w:szCs w:val="21"/>
        </w:rPr>
        <w:t>会员单位：3000元；理事单位：50000元；常务理事单位：100000元；</w:t>
      </w:r>
    </w:p>
    <w:p>
      <w:pPr>
        <w:spacing w:line="360" w:lineRule="auto"/>
        <w:ind w:firstLine="1995" w:firstLineChars="950"/>
        <w:rPr>
          <w:rFonts w:ascii="宋体" w:hAnsi="宋体" w:cs="宋体"/>
          <w:bCs/>
          <w:szCs w:val="21"/>
        </w:rPr>
      </w:pPr>
      <w:r>
        <w:rPr>
          <w:rFonts w:hint="eastAsia" w:ascii="宋体" w:hAnsi="宋体" w:cs="宋体"/>
          <w:bCs/>
          <w:szCs w:val="21"/>
        </w:rPr>
        <w:t xml:space="preserve"> 副会长单位 250000元；</w:t>
      </w:r>
    </w:p>
    <w:p>
      <w:pPr>
        <w:shd w:val="clear" w:color="auto" w:fill="CCCCCC"/>
        <w:spacing w:line="400" w:lineRule="exact"/>
        <w:rPr>
          <w:rFonts w:ascii="黑体" w:hAnsi="黑体" w:eastAsia="黑体" w:cs="宋体"/>
          <w:color w:val="000000" w:themeColor="text1"/>
          <w:sz w:val="24"/>
          <w:shd w:val="clear" w:color="auto" w:fill="CCCCCC"/>
          <w14:textFill>
            <w14:solidFill>
              <w14:schemeClr w14:val="tx1"/>
            </w14:solidFill>
          </w14:textFill>
        </w:rPr>
      </w:pPr>
      <w:r>
        <w:rPr>
          <w:rFonts w:hint="eastAsia" w:ascii="黑体" w:hAnsi="黑体" w:eastAsia="黑体"/>
          <w:b/>
          <w:bCs/>
          <w:color w:val="000000" w:themeColor="text1"/>
          <w:sz w:val="24"/>
          <w:shd w:val="clear" w:color="auto" w:fill="CCCCCC"/>
          <w14:textFill>
            <w14:solidFill>
              <w14:schemeClr w14:val="tx1"/>
            </w14:solidFill>
          </w14:textFill>
        </w:rPr>
        <w:t>理事单位享有以下权利:</w:t>
      </w:r>
    </w:p>
    <w:p>
      <w:pPr>
        <w:pStyle w:val="20"/>
        <w:numPr>
          <w:ilvl w:val="0"/>
          <w:numId w:val="1"/>
        </w:numPr>
        <w:spacing w:line="360" w:lineRule="auto"/>
        <w:ind w:firstLineChars="0"/>
        <w:rPr>
          <w:rFonts w:ascii="宋体" w:hAnsi="宋体" w:cs="宋体"/>
          <w:b/>
          <w:bCs/>
          <w:szCs w:val="21"/>
        </w:rPr>
      </w:pPr>
      <w:r>
        <w:rPr>
          <w:rFonts w:hint="eastAsia" w:ascii="宋体" w:hAnsi="宋体" w:cs="宋体"/>
          <w:szCs w:val="21"/>
        </w:rPr>
        <w:t>专委会为理事单位提供政策法规咨询、项目评估论证及管理咨询服务；</w:t>
      </w:r>
    </w:p>
    <w:p>
      <w:pPr>
        <w:pStyle w:val="20"/>
        <w:numPr>
          <w:ilvl w:val="0"/>
          <w:numId w:val="1"/>
        </w:numPr>
        <w:spacing w:line="360" w:lineRule="auto"/>
        <w:ind w:firstLineChars="0"/>
        <w:rPr>
          <w:rFonts w:ascii="宋体" w:hAnsi="宋体" w:cs="宋体"/>
          <w:szCs w:val="21"/>
        </w:rPr>
      </w:pPr>
      <w:r>
        <w:rPr>
          <w:rFonts w:ascii="宋体" w:hAnsi="宋体" w:cs="宋体"/>
          <w:szCs w:val="21"/>
        </w:rPr>
        <w:t>免费参加</w:t>
      </w:r>
      <w:r>
        <w:rPr>
          <w:rFonts w:hint="eastAsia" w:ascii="宋体" w:hAnsi="宋体" w:cs="宋体"/>
          <w:szCs w:val="21"/>
        </w:rPr>
        <w:t>中国流通行业管理政研健康养老产业专委会</w:t>
      </w:r>
      <w:r>
        <w:rPr>
          <w:rFonts w:ascii="宋体" w:hAnsi="宋体" w:cs="宋体"/>
          <w:szCs w:val="21"/>
        </w:rPr>
        <w:t>主办的全年相关</w:t>
      </w:r>
      <w:r>
        <w:rPr>
          <w:rFonts w:hint="eastAsia" w:ascii="宋体" w:hAnsi="宋体" w:cs="宋体"/>
          <w:szCs w:val="21"/>
        </w:rPr>
        <w:t>培训讲座活动</w:t>
      </w:r>
      <w:r>
        <w:rPr>
          <w:rFonts w:ascii="宋体" w:hAnsi="宋体" w:cs="宋体"/>
          <w:szCs w:val="21"/>
        </w:rPr>
        <w:t>；</w:t>
      </w:r>
    </w:p>
    <w:p>
      <w:pPr>
        <w:numPr>
          <w:ilvl w:val="0"/>
          <w:numId w:val="1"/>
        </w:numPr>
        <w:spacing w:line="360" w:lineRule="auto"/>
        <w:rPr>
          <w:rFonts w:ascii="宋体" w:hAnsi="宋体" w:cs="宋体"/>
          <w:szCs w:val="21"/>
        </w:rPr>
      </w:pPr>
      <w:r>
        <w:rPr>
          <w:rFonts w:hint="eastAsia" w:ascii="宋体" w:hAnsi="宋体" w:cs="宋体"/>
          <w:szCs w:val="21"/>
        </w:rPr>
        <w:t>理事单位领导以专家身份出席由健康养老产业专委会主导的相关培训会；</w:t>
      </w:r>
    </w:p>
    <w:p>
      <w:pPr>
        <w:pStyle w:val="20"/>
        <w:numPr>
          <w:ilvl w:val="0"/>
          <w:numId w:val="1"/>
        </w:numPr>
        <w:spacing w:line="360" w:lineRule="auto"/>
        <w:ind w:firstLineChars="0"/>
        <w:rPr>
          <w:rFonts w:ascii="宋体" w:hAnsi="宋体" w:cs="宋体"/>
          <w:szCs w:val="21"/>
        </w:rPr>
      </w:pPr>
      <w:r>
        <w:rPr>
          <w:rFonts w:hint="eastAsia" w:ascii="宋体" w:hAnsi="宋体" w:cs="宋体"/>
          <w:szCs w:val="21"/>
        </w:rPr>
        <w:t>参加专委会每年召开的理事单位专题会议；</w:t>
      </w:r>
    </w:p>
    <w:p>
      <w:pPr>
        <w:shd w:val="clear" w:color="auto" w:fill="CCCCCC"/>
        <w:spacing w:line="400" w:lineRule="exact"/>
        <w:rPr>
          <w:rFonts w:ascii="黑体" w:hAnsi="黑体" w:eastAsia="黑体" w:cs="宋体"/>
          <w:color w:val="000000" w:themeColor="text1"/>
          <w:sz w:val="24"/>
          <w:shd w:val="clear" w:color="auto" w:fill="CCCCCC"/>
          <w14:textFill>
            <w14:solidFill>
              <w14:schemeClr w14:val="tx1"/>
            </w14:solidFill>
          </w14:textFill>
        </w:rPr>
      </w:pPr>
      <w:r>
        <w:rPr>
          <w:rFonts w:hint="eastAsia" w:ascii="黑体" w:hAnsi="黑体" w:eastAsia="黑体"/>
          <w:b/>
          <w:bCs/>
          <w:color w:val="000000" w:themeColor="text1"/>
          <w:sz w:val="24"/>
          <w:shd w:val="clear" w:color="auto" w:fill="CCCCCC"/>
          <w14:textFill>
            <w14:solidFill>
              <w14:schemeClr w14:val="tx1"/>
            </w14:solidFill>
          </w14:textFill>
        </w:rPr>
        <w:t xml:space="preserve">常务理事单位享有以下权利:  </w:t>
      </w:r>
    </w:p>
    <w:p>
      <w:pPr>
        <w:pStyle w:val="20"/>
        <w:numPr>
          <w:ilvl w:val="0"/>
          <w:numId w:val="2"/>
        </w:numPr>
        <w:spacing w:line="360" w:lineRule="auto"/>
        <w:ind w:left="357" w:hanging="357" w:firstLineChars="0"/>
        <w:rPr>
          <w:rFonts w:ascii="宋体" w:hAnsi="宋体" w:cs="宋体"/>
          <w:szCs w:val="21"/>
        </w:rPr>
      </w:pPr>
      <w:r>
        <w:rPr>
          <w:rFonts w:hint="eastAsia" w:ascii="宋体" w:hAnsi="宋体" w:cs="宋体"/>
          <w:szCs w:val="21"/>
        </w:rPr>
        <w:t>专委会为常务理事单位提供政策法规咨询、项目评估论证及管理咨询服务</w:t>
      </w:r>
    </w:p>
    <w:p>
      <w:pPr>
        <w:pStyle w:val="20"/>
        <w:spacing w:line="360" w:lineRule="auto"/>
        <w:ind w:firstLine="0" w:firstLineChars="0"/>
        <w:rPr>
          <w:rFonts w:ascii="宋体" w:hAnsi="宋体" w:cs="宋体"/>
          <w:szCs w:val="21"/>
        </w:rPr>
      </w:pPr>
      <w:r>
        <w:rPr>
          <w:rFonts w:hint="eastAsia" w:ascii="宋体" w:hAnsi="宋体" w:cs="宋体"/>
          <w:szCs w:val="21"/>
        </w:rPr>
        <w:t>2、</w:t>
      </w:r>
      <w:r>
        <w:rPr>
          <w:rFonts w:ascii="宋体" w:hAnsi="宋体" w:cs="宋体"/>
          <w:szCs w:val="21"/>
        </w:rPr>
        <w:t>免费参加由</w:t>
      </w:r>
      <w:r>
        <w:rPr>
          <w:rFonts w:hint="eastAsia" w:ascii="宋体" w:hAnsi="宋体" w:cs="宋体"/>
          <w:szCs w:val="21"/>
        </w:rPr>
        <w:t>中国流通行业管理政研会健康养老产业专业委员会</w:t>
      </w:r>
      <w:r>
        <w:rPr>
          <w:rFonts w:ascii="宋体" w:hAnsi="宋体" w:cs="宋体"/>
          <w:szCs w:val="21"/>
        </w:rPr>
        <w:t>主办的全年相关</w:t>
      </w:r>
      <w:r>
        <w:rPr>
          <w:rFonts w:hint="eastAsia" w:ascii="宋体" w:hAnsi="宋体" w:cs="宋体"/>
          <w:szCs w:val="21"/>
        </w:rPr>
        <w:t>培训讲座及</w:t>
      </w:r>
      <w:r>
        <w:rPr>
          <w:rFonts w:ascii="宋体" w:hAnsi="宋体" w:cs="宋体"/>
          <w:szCs w:val="21"/>
        </w:rPr>
        <w:t>沙龙活动；</w:t>
      </w:r>
    </w:p>
    <w:p>
      <w:pPr>
        <w:spacing w:line="360" w:lineRule="auto"/>
        <w:ind w:left="210" w:hanging="210" w:hangingChars="100"/>
        <w:rPr>
          <w:rFonts w:ascii="宋体" w:hAnsi="宋体" w:cs="宋体"/>
          <w:szCs w:val="21"/>
        </w:rPr>
      </w:pPr>
      <w:r>
        <w:rPr>
          <w:rFonts w:hint="eastAsia" w:ascii="宋体" w:hAnsi="宋体" w:cs="宋体"/>
          <w:szCs w:val="21"/>
        </w:rPr>
        <w:t>3、常务理事单位领导以专家身份出席由健康养老产业专委会主导的相关培训会；</w:t>
      </w:r>
    </w:p>
    <w:p>
      <w:pPr>
        <w:pStyle w:val="20"/>
        <w:spacing w:line="360" w:lineRule="auto"/>
        <w:ind w:firstLine="0" w:firstLineChars="0"/>
        <w:rPr>
          <w:rFonts w:ascii="宋体" w:hAnsi="宋体" w:cs="宋体"/>
          <w:b/>
          <w:bCs/>
          <w:szCs w:val="21"/>
        </w:rPr>
      </w:pPr>
      <w:r>
        <w:rPr>
          <w:rFonts w:hint="eastAsia" w:ascii="宋体" w:hAnsi="宋体" w:cs="宋体"/>
          <w:szCs w:val="21"/>
        </w:rPr>
        <w:t>4、在专委会开展各项活动期间，推荐常务理事单位为表彰候选单位；</w:t>
      </w:r>
    </w:p>
    <w:p>
      <w:pPr>
        <w:pStyle w:val="20"/>
        <w:spacing w:line="360" w:lineRule="auto"/>
        <w:ind w:firstLine="0" w:firstLineChars="0"/>
        <w:rPr>
          <w:rFonts w:ascii="宋体" w:hAnsi="宋体" w:cs="宋体"/>
          <w:b/>
          <w:bCs/>
          <w:szCs w:val="21"/>
        </w:rPr>
      </w:pPr>
      <w:r>
        <w:rPr>
          <w:rFonts w:hint="eastAsia" w:ascii="宋体" w:hAnsi="宋体" w:cs="宋体"/>
          <w:color w:val="000000"/>
          <w:szCs w:val="21"/>
        </w:rPr>
        <w:t>5、在协会官方网站及所属媒体公示常务理事单位；</w:t>
      </w:r>
    </w:p>
    <w:p>
      <w:pPr>
        <w:pStyle w:val="20"/>
        <w:spacing w:line="360" w:lineRule="auto"/>
        <w:ind w:firstLine="0" w:firstLineChars="0"/>
        <w:rPr>
          <w:rFonts w:ascii="宋体" w:hAnsi="宋体" w:cs="宋体"/>
          <w:szCs w:val="21"/>
        </w:rPr>
      </w:pPr>
      <w:r>
        <w:rPr>
          <w:rFonts w:hint="eastAsia" w:ascii="宋体" w:hAnsi="宋体" w:cs="宋体"/>
          <w:szCs w:val="21"/>
        </w:rPr>
        <w:t>6、参加专委会每年召开的常务理事专题会议；</w:t>
      </w:r>
    </w:p>
    <w:p>
      <w:pPr>
        <w:shd w:val="clear" w:color="auto" w:fill="CCCCCC"/>
        <w:spacing w:line="400" w:lineRule="exact"/>
        <w:rPr>
          <w:rFonts w:ascii="黑体" w:hAnsi="黑体" w:eastAsia="黑体" w:cs="宋体"/>
          <w:color w:val="000000" w:themeColor="text1"/>
          <w:sz w:val="24"/>
          <w:shd w:val="clear" w:color="auto" w:fill="CCCCCC"/>
          <w14:textFill>
            <w14:solidFill>
              <w14:schemeClr w14:val="tx1"/>
            </w14:solidFill>
          </w14:textFill>
        </w:rPr>
      </w:pPr>
      <w:r>
        <w:rPr>
          <w:rFonts w:hint="eastAsia" w:ascii="黑体" w:hAnsi="黑体" w:eastAsia="黑体"/>
          <w:b/>
          <w:bCs/>
          <w:color w:val="000000" w:themeColor="text1"/>
          <w:sz w:val="24"/>
          <w:shd w:val="clear" w:color="auto" w:fill="CCCCCC"/>
          <w14:textFill>
            <w14:solidFill>
              <w14:schemeClr w14:val="tx1"/>
            </w14:solidFill>
          </w14:textFill>
        </w:rPr>
        <w:t xml:space="preserve">副会长单位享有以下权利:  </w:t>
      </w:r>
    </w:p>
    <w:p>
      <w:pPr>
        <w:pStyle w:val="20"/>
        <w:numPr>
          <w:ilvl w:val="0"/>
          <w:numId w:val="3"/>
        </w:numPr>
        <w:spacing w:line="360" w:lineRule="auto"/>
        <w:ind w:firstLineChars="0"/>
        <w:rPr>
          <w:rFonts w:ascii="宋体" w:hAnsi="宋体" w:cs="宋体"/>
          <w:szCs w:val="21"/>
        </w:rPr>
      </w:pPr>
      <w:r>
        <w:rPr>
          <w:rFonts w:hint="eastAsia" w:ascii="宋体" w:hAnsi="宋体" w:cs="宋体"/>
          <w:szCs w:val="21"/>
        </w:rPr>
        <w:t>专委会为副会长单位提供政策法规咨询、项目评估论证及管理咨询服务；</w:t>
      </w:r>
    </w:p>
    <w:p>
      <w:pPr>
        <w:pStyle w:val="20"/>
        <w:numPr>
          <w:ilvl w:val="0"/>
          <w:numId w:val="3"/>
        </w:numPr>
        <w:spacing w:line="360" w:lineRule="auto"/>
        <w:ind w:firstLineChars="0"/>
        <w:rPr>
          <w:rFonts w:ascii="宋体" w:hAnsi="宋体" w:cs="宋体"/>
          <w:szCs w:val="21"/>
        </w:rPr>
      </w:pPr>
      <w:r>
        <w:rPr>
          <w:rFonts w:ascii="宋体" w:hAnsi="宋体" w:cs="宋体"/>
          <w:szCs w:val="21"/>
        </w:rPr>
        <w:t>免费参加由</w:t>
      </w:r>
      <w:r>
        <w:rPr>
          <w:rFonts w:hint="eastAsia" w:ascii="宋体" w:hAnsi="宋体" w:cs="宋体"/>
          <w:szCs w:val="21"/>
        </w:rPr>
        <w:t>中国流通行业管理政研会健康养老产业专业委员会</w:t>
      </w:r>
      <w:r>
        <w:rPr>
          <w:rFonts w:ascii="宋体" w:hAnsi="宋体" w:cs="宋体"/>
          <w:szCs w:val="21"/>
        </w:rPr>
        <w:t>主办的全年相关</w:t>
      </w:r>
      <w:r>
        <w:rPr>
          <w:rFonts w:hint="eastAsia" w:ascii="宋体" w:hAnsi="宋体" w:cs="宋体"/>
          <w:szCs w:val="21"/>
        </w:rPr>
        <w:t>培训讲座及</w:t>
      </w:r>
      <w:r>
        <w:rPr>
          <w:rFonts w:ascii="宋体" w:hAnsi="宋体" w:cs="宋体"/>
          <w:szCs w:val="21"/>
        </w:rPr>
        <w:t>沙龙活动；</w:t>
      </w:r>
    </w:p>
    <w:p>
      <w:pPr>
        <w:pStyle w:val="20"/>
        <w:numPr>
          <w:ilvl w:val="0"/>
          <w:numId w:val="3"/>
        </w:numPr>
        <w:spacing w:line="360" w:lineRule="auto"/>
        <w:ind w:firstLineChars="0"/>
        <w:rPr>
          <w:rFonts w:ascii="宋体" w:hAnsi="宋体" w:cs="宋体"/>
          <w:szCs w:val="21"/>
        </w:rPr>
      </w:pPr>
      <w:r>
        <w:rPr>
          <w:rFonts w:hint="eastAsia" w:ascii="宋体" w:hAnsi="宋体" w:cs="宋体"/>
          <w:szCs w:val="21"/>
        </w:rPr>
        <w:t>协会领导可为副会长单位举行挂牌仪式及举行新闻发布会，树立其社会和业界形象；</w:t>
      </w:r>
    </w:p>
    <w:p>
      <w:pPr>
        <w:pStyle w:val="20"/>
        <w:numPr>
          <w:ilvl w:val="0"/>
          <w:numId w:val="3"/>
        </w:numPr>
        <w:spacing w:line="360" w:lineRule="auto"/>
        <w:ind w:firstLineChars="0"/>
        <w:rPr>
          <w:rFonts w:ascii="宋体" w:hAnsi="宋体" w:cs="宋体"/>
          <w:szCs w:val="21"/>
        </w:rPr>
      </w:pPr>
      <w:r>
        <w:rPr>
          <w:rFonts w:hint="eastAsia" w:ascii="宋体" w:hAnsi="宋体" w:cs="宋体"/>
          <w:szCs w:val="21"/>
        </w:rPr>
        <w:t>授权单位以（养老委副会长单位）名义通过报刊、杂志、电视、网络等（20-40家传媒）大力宣传和推广品牌，提高知名度及信用度；</w:t>
      </w:r>
    </w:p>
    <w:p>
      <w:pPr>
        <w:spacing w:line="360" w:lineRule="auto"/>
        <w:rPr>
          <w:rFonts w:ascii="宋体" w:hAnsi="宋体" w:cs="宋体"/>
          <w:szCs w:val="21"/>
        </w:rPr>
      </w:pPr>
      <w:r>
        <w:rPr>
          <w:rFonts w:hint="eastAsia" w:ascii="宋体" w:hAnsi="宋体" w:cs="宋体"/>
          <w:szCs w:val="21"/>
        </w:rPr>
        <w:t>5、协助企业加强与政府各部委的公共关系，根据工作需求可协调部委领导及行业专家亲临企业指导；</w:t>
      </w:r>
    </w:p>
    <w:p>
      <w:pPr>
        <w:spacing w:line="360" w:lineRule="auto"/>
        <w:ind w:left="210" w:hanging="210" w:hangingChars="100"/>
        <w:rPr>
          <w:rFonts w:ascii="宋体" w:hAnsi="宋体" w:cs="宋体"/>
          <w:szCs w:val="21"/>
        </w:rPr>
      </w:pPr>
      <w:r>
        <w:rPr>
          <w:rFonts w:hint="eastAsia" w:ascii="宋体" w:hAnsi="宋体" w:cs="宋体"/>
          <w:szCs w:val="21"/>
        </w:rPr>
        <w:t>6、副会长单位领导以专家身份出席由健康养老产业专委会主导的相关培训会；</w:t>
      </w:r>
    </w:p>
    <w:p>
      <w:pPr>
        <w:spacing w:line="360" w:lineRule="auto"/>
        <w:ind w:left="210" w:hanging="210" w:hangingChars="100"/>
        <w:rPr>
          <w:rFonts w:ascii="宋体" w:hAnsi="宋体" w:cs="宋体"/>
          <w:color w:val="000000"/>
          <w:szCs w:val="21"/>
        </w:rPr>
      </w:pPr>
      <w:r>
        <w:rPr>
          <w:rFonts w:hint="eastAsia" w:ascii="宋体" w:hAnsi="宋体" w:cs="宋体"/>
          <w:szCs w:val="21"/>
        </w:rPr>
        <w:t>7、在养老委开展各项活动期间，重点推荐副会长单位为表彰候选单位；相关负责人可做为嘉宾优先安排演讲及对</w:t>
      </w:r>
      <w:r>
        <w:rPr>
          <w:rFonts w:hint="eastAsia" w:ascii="宋体" w:hAnsi="宋体" w:cs="宋体"/>
          <w:color w:val="000000"/>
          <w:szCs w:val="21"/>
        </w:rPr>
        <w:t>话等相关活动；</w:t>
      </w:r>
    </w:p>
    <w:p>
      <w:pPr>
        <w:spacing w:line="360" w:lineRule="auto"/>
        <w:ind w:left="210" w:hanging="210" w:hangingChars="100"/>
        <w:rPr>
          <w:rFonts w:ascii="宋体" w:hAnsi="宋体" w:cs="宋体"/>
          <w:szCs w:val="21"/>
        </w:rPr>
      </w:pPr>
      <w:r>
        <w:rPr>
          <w:rFonts w:hint="eastAsia" w:ascii="宋体" w:hAnsi="宋体" w:cs="宋体"/>
          <w:color w:val="000000"/>
          <w:szCs w:val="21"/>
        </w:rPr>
        <w:t>8、在协会官方网站及所属媒体刊登封</w:t>
      </w:r>
      <w:r>
        <w:rPr>
          <w:rFonts w:hint="eastAsia" w:ascii="宋体" w:hAnsi="宋体" w:cs="宋体"/>
          <w:szCs w:val="21"/>
        </w:rPr>
        <w:t>面或封底，报道副会长单位及主要负责人的先进经验和取得的卓越成就；</w:t>
      </w:r>
    </w:p>
    <w:p>
      <w:pPr>
        <w:spacing w:line="360" w:lineRule="auto"/>
        <w:ind w:left="210" w:hanging="210" w:hangingChars="100"/>
        <w:rPr>
          <w:rFonts w:ascii="宋体" w:hAnsi="宋体" w:cs="宋体"/>
          <w:szCs w:val="21"/>
        </w:rPr>
      </w:pPr>
      <w:r>
        <w:rPr>
          <w:rFonts w:hint="eastAsia" w:ascii="宋体" w:hAnsi="宋体" w:cs="宋体"/>
          <w:szCs w:val="21"/>
        </w:rPr>
        <w:t>9、可协调职专委领导及有关部门专家出席副会长单位组织或举办的活动，现场助阵；</w:t>
      </w:r>
    </w:p>
    <w:p>
      <w:pPr>
        <w:spacing w:line="360" w:lineRule="auto"/>
        <w:rPr>
          <w:rFonts w:ascii="宋体" w:hAnsi="宋体" w:cs="宋体"/>
          <w:szCs w:val="21"/>
        </w:rPr>
      </w:pPr>
      <w:r>
        <w:rPr>
          <w:rFonts w:hint="eastAsia" w:ascii="宋体" w:hAnsi="宋体" w:cs="宋体"/>
          <w:szCs w:val="21"/>
        </w:rPr>
        <w:t>10、授权以（养老委副会长）身份出席国内外相关学术会议、培训讲座、考察、展览等活动；</w:t>
      </w:r>
    </w:p>
    <w:p>
      <w:pPr>
        <w:spacing w:line="360" w:lineRule="auto"/>
        <w:rPr>
          <w:rFonts w:ascii="宋体" w:hAnsi="宋体" w:cs="宋体"/>
          <w:szCs w:val="21"/>
        </w:rPr>
      </w:pPr>
      <w:r>
        <w:rPr>
          <w:rFonts w:hint="eastAsia" w:ascii="宋体" w:hAnsi="宋体" w:cs="宋体"/>
          <w:szCs w:val="21"/>
        </w:rPr>
        <w:t>11、参加养老委日常召开的会长办公会专题会议；</w:t>
      </w:r>
    </w:p>
    <w:p>
      <w:pPr>
        <w:spacing w:line="360" w:lineRule="auto"/>
        <w:ind w:firstLine="2415" w:firstLineChars="1150"/>
        <w:rPr>
          <w:rFonts w:ascii="宋体" w:hAnsi="宋体" w:cs="宋体"/>
          <w:bCs/>
          <w:color w:val="008000"/>
          <w:szCs w:val="21"/>
        </w:rPr>
      </w:pPr>
    </w:p>
    <w:p>
      <w:pPr>
        <w:widowControl/>
        <w:jc w:val="left"/>
        <w:rPr>
          <w:rFonts w:ascii="宋体" w:hAnsi="宋体" w:cs="宋体"/>
          <w:bCs/>
          <w:color w:val="008000"/>
          <w:szCs w:val="21"/>
        </w:rPr>
      </w:pPr>
      <w:r>
        <w:rPr>
          <w:rFonts w:ascii="宋体" w:hAnsi="宋体" w:cs="宋体"/>
          <w:bCs/>
          <w:color w:val="008000"/>
          <w:szCs w:val="21"/>
        </w:rPr>
        <w:br w:type="page"/>
      </w:r>
    </w:p>
    <w:tbl>
      <w:tblPr>
        <w:tblStyle w:val="12"/>
        <w:tblpPr w:leftFromText="180" w:rightFromText="180" w:vertAnchor="page" w:horzAnchor="page" w:tblpX="1145" w:tblpY="2499"/>
        <w:tblW w:w="105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2"/>
        <w:gridCol w:w="363"/>
        <w:gridCol w:w="1722"/>
        <w:gridCol w:w="841"/>
        <w:gridCol w:w="116"/>
        <w:gridCol w:w="764"/>
        <w:gridCol w:w="1339"/>
        <w:gridCol w:w="1028"/>
        <w:gridCol w:w="693"/>
        <w:gridCol w:w="21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835" w:type="dxa"/>
            <w:gridSpan w:val="2"/>
            <w:vMerge w:val="restart"/>
            <w:vAlign w:val="center"/>
          </w:tcPr>
          <w:p>
            <w:pPr>
              <w:jc w:val="center"/>
            </w:pPr>
            <w:r>
              <w:rPr>
                <w:rFonts w:hint="eastAsia"/>
              </w:rPr>
              <w:t>单位名称</w:t>
            </w:r>
          </w:p>
        </w:tc>
        <w:tc>
          <w:tcPr>
            <w:tcW w:w="8672" w:type="dxa"/>
            <w:gridSpan w:val="8"/>
            <w:vAlign w:val="center"/>
          </w:tcPr>
          <w:p>
            <w:pPr>
              <w:jc w:val="left"/>
            </w:pPr>
            <w:r>
              <w:rPr>
                <w:rFonts w:hint="eastAsia"/>
              </w:rPr>
              <w:t>中文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6" w:hRule="atLeast"/>
        </w:trPr>
        <w:tc>
          <w:tcPr>
            <w:tcW w:w="1835" w:type="dxa"/>
            <w:gridSpan w:val="2"/>
            <w:vMerge w:val="continue"/>
            <w:vAlign w:val="center"/>
          </w:tcPr>
          <w:p>
            <w:pPr>
              <w:jc w:val="center"/>
            </w:pPr>
          </w:p>
        </w:tc>
        <w:tc>
          <w:tcPr>
            <w:tcW w:w="8672" w:type="dxa"/>
            <w:gridSpan w:val="8"/>
            <w:vAlign w:val="center"/>
          </w:tcPr>
          <w:p>
            <w:pPr>
              <w:jc w:val="left"/>
            </w:pPr>
            <w:r>
              <w:rPr>
                <w:rFonts w:hint="eastAsia"/>
              </w:rPr>
              <w:t>英文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9" w:hRule="atLeast"/>
        </w:trPr>
        <w:tc>
          <w:tcPr>
            <w:tcW w:w="1835" w:type="dxa"/>
            <w:gridSpan w:val="2"/>
            <w:vAlign w:val="center"/>
          </w:tcPr>
          <w:p>
            <w:pPr>
              <w:jc w:val="center"/>
            </w:pPr>
            <w:r>
              <w:rPr>
                <w:rFonts w:hint="eastAsia"/>
              </w:rPr>
              <w:t>注册机关及文号</w:t>
            </w:r>
          </w:p>
        </w:tc>
        <w:tc>
          <w:tcPr>
            <w:tcW w:w="8672" w:type="dxa"/>
            <w:gridSpan w:val="8"/>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atLeast"/>
        </w:trPr>
        <w:tc>
          <w:tcPr>
            <w:tcW w:w="1835" w:type="dxa"/>
            <w:gridSpan w:val="2"/>
            <w:vAlign w:val="center"/>
          </w:tcPr>
          <w:p>
            <w:pPr>
              <w:jc w:val="center"/>
            </w:pPr>
            <w:r>
              <w:rPr>
                <w:rFonts w:hint="eastAsia"/>
              </w:rPr>
              <w:t>详细通讯地址</w:t>
            </w:r>
          </w:p>
        </w:tc>
        <w:tc>
          <w:tcPr>
            <w:tcW w:w="4782" w:type="dxa"/>
            <w:gridSpan w:val="5"/>
            <w:vAlign w:val="center"/>
          </w:tcPr>
          <w:p>
            <w:pPr>
              <w:jc w:val="left"/>
            </w:pPr>
          </w:p>
        </w:tc>
        <w:tc>
          <w:tcPr>
            <w:tcW w:w="1721" w:type="dxa"/>
            <w:gridSpan w:val="2"/>
            <w:vAlign w:val="center"/>
          </w:tcPr>
          <w:p>
            <w:pPr>
              <w:jc w:val="center"/>
            </w:pPr>
            <w:r>
              <w:rPr>
                <w:rFonts w:hint="eastAsia"/>
              </w:rPr>
              <w:t>邮  编</w:t>
            </w:r>
          </w:p>
        </w:tc>
        <w:tc>
          <w:tcPr>
            <w:tcW w:w="2169" w:type="dxa"/>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trPr>
        <w:tc>
          <w:tcPr>
            <w:tcW w:w="1835" w:type="dxa"/>
            <w:gridSpan w:val="2"/>
            <w:vAlign w:val="center"/>
          </w:tcPr>
          <w:p>
            <w:pPr>
              <w:jc w:val="center"/>
            </w:pPr>
            <w:r>
              <w:rPr>
                <w:rFonts w:hint="eastAsia"/>
              </w:rPr>
              <w:t>网  址</w:t>
            </w:r>
          </w:p>
        </w:tc>
        <w:tc>
          <w:tcPr>
            <w:tcW w:w="8672" w:type="dxa"/>
            <w:gridSpan w:val="8"/>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05" w:hRule="atLeast"/>
        </w:trPr>
        <w:tc>
          <w:tcPr>
            <w:tcW w:w="1835" w:type="dxa"/>
            <w:gridSpan w:val="2"/>
            <w:vAlign w:val="center"/>
          </w:tcPr>
          <w:p>
            <w:pPr>
              <w:jc w:val="center"/>
            </w:pPr>
            <w:r>
              <w:rPr>
                <w:rFonts w:hint="eastAsia"/>
              </w:rPr>
              <w:t>负责人姓名</w:t>
            </w:r>
          </w:p>
        </w:tc>
        <w:tc>
          <w:tcPr>
            <w:tcW w:w="1722" w:type="dxa"/>
            <w:vAlign w:val="center"/>
          </w:tcPr>
          <w:p>
            <w:pPr>
              <w:jc w:val="center"/>
            </w:pPr>
          </w:p>
        </w:tc>
        <w:tc>
          <w:tcPr>
            <w:tcW w:w="841" w:type="dxa"/>
            <w:vAlign w:val="center"/>
          </w:tcPr>
          <w:p>
            <w:pPr>
              <w:jc w:val="center"/>
            </w:pPr>
            <w:r>
              <w:rPr>
                <w:rFonts w:hint="eastAsia"/>
              </w:rPr>
              <w:t>性 别</w:t>
            </w:r>
          </w:p>
        </w:tc>
        <w:tc>
          <w:tcPr>
            <w:tcW w:w="880" w:type="dxa"/>
            <w:gridSpan w:val="2"/>
            <w:vAlign w:val="center"/>
          </w:tcPr>
          <w:p>
            <w:pPr>
              <w:jc w:val="center"/>
            </w:pPr>
          </w:p>
        </w:tc>
        <w:tc>
          <w:tcPr>
            <w:tcW w:w="1339" w:type="dxa"/>
            <w:vAlign w:val="center"/>
          </w:tcPr>
          <w:p>
            <w:pPr>
              <w:jc w:val="center"/>
            </w:pPr>
            <w:r>
              <w:rPr>
                <w:rFonts w:hint="eastAsia"/>
              </w:rPr>
              <w:t>出生日期</w:t>
            </w:r>
          </w:p>
        </w:tc>
        <w:tc>
          <w:tcPr>
            <w:tcW w:w="1721" w:type="dxa"/>
            <w:gridSpan w:val="2"/>
            <w:vAlign w:val="center"/>
          </w:tcPr>
          <w:p>
            <w:pPr>
              <w:jc w:val="center"/>
            </w:pPr>
          </w:p>
        </w:tc>
        <w:tc>
          <w:tcPr>
            <w:tcW w:w="2169" w:type="dxa"/>
            <w:vMerge w:val="restart"/>
            <w:vAlign w:val="center"/>
          </w:tcPr>
          <w:p>
            <w:pPr>
              <w:jc w:val="center"/>
            </w:pPr>
            <w:r>
              <w:rPr>
                <w:rFonts w:hint="eastAsia"/>
              </w:rPr>
              <w:t>正面免冠</w:t>
            </w:r>
          </w:p>
          <w:p>
            <w:pPr>
              <w:jc w:val="center"/>
            </w:pPr>
            <w:r>
              <w:rPr>
                <w:rFonts w:hint="eastAsia"/>
              </w:rPr>
              <w:t>(2寸)</w:t>
            </w:r>
          </w:p>
          <w:p>
            <w:pPr>
              <w:jc w:val="center"/>
            </w:pPr>
            <w:r>
              <w:rPr>
                <w:rFonts w:hint="eastAsia"/>
              </w:rPr>
              <w:t>彩色近照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5" w:hRule="atLeast"/>
        </w:trPr>
        <w:tc>
          <w:tcPr>
            <w:tcW w:w="1835" w:type="dxa"/>
            <w:gridSpan w:val="2"/>
            <w:vAlign w:val="center"/>
          </w:tcPr>
          <w:p>
            <w:pPr>
              <w:jc w:val="center"/>
            </w:pPr>
            <w:r>
              <w:rPr>
                <w:rFonts w:hint="eastAsia"/>
              </w:rPr>
              <w:t>职务/职称</w:t>
            </w:r>
          </w:p>
        </w:tc>
        <w:tc>
          <w:tcPr>
            <w:tcW w:w="3443" w:type="dxa"/>
            <w:gridSpan w:val="4"/>
            <w:vAlign w:val="center"/>
          </w:tcPr>
          <w:p>
            <w:pPr>
              <w:jc w:val="center"/>
            </w:pPr>
          </w:p>
        </w:tc>
        <w:tc>
          <w:tcPr>
            <w:tcW w:w="1339" w:type="dxa"/>
            <w:vAlign w:val="center"/>
          </w:tcPr>
          <w:p>
            <w:pPr>
              <w:jc w:val="center"/>
            </w:pPr>
            <w:r>
              <w:rPr>
                <w:rFonts w:hint="eastAsia"/>
              </w:rPr>
              <w:t>学 历</w:t>
            </w:r>
          </w:p>
        </w:tc>
        <w:tc>
          <w:tcPr>
            <w:tcW w:w="1721" w:type="dxa"/>
            <w:gridSpan w:val="2"/>
            <w:vAlign w:val="center"/>
          </w:tcPr>
          <w:p>
            <w:pPr>
              <w:jc w:val="center"/>
            </w:pPr>
          </w:p>
        </w:tc>
        <w:tc>
          <w:tcPr>
            <w:tcW w:w="2169" w:type="dxa"/>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07" w:hRule="atLeast"/>
        </w:trPr>
        <w:tc>
          <w:tcPr>
            <w:tcW w:w="1835" w:type="dxa"/>
            <w:gridSpan w:val="2"/>
            <w:vAlign w:val="center"/>
          </w:tcPr>
          <w:p>
            <w:pPr>
              <w:jc w:val="center"/>
            </w:pPr>
            <w:r>
              <w:rPr>
                <w:rFonts w:hint="eastAsia"/>
              </w:rPr>
              <w:t>区号/电话</w:t>
            </w:r>
          </w:p>
        </w:tc>
        <w:tc>
          <w:tcPr>
            <w:tcW w:w="2563" w:type="dxa"/>
            <w:gridSpan w:val="2"/>
            <w:vAlign w:val="center"/>
          </w:tcPr>
          <w:p>
            <w:pPr>
              <w:jc w:val="center"/>
            </w:pPr>
          </w:p>
        </w:tc>
        <w:tc>
          <w:tcPr>
            <w:tcW w:w="880" w:type="dxa"/>
            <w:gridSpan w:val="2"/>
            <w:vAlign w:val="center"/>
          </w:tcPr>
          <w:p>
            <w:pPr>
              <w:jc w:val="center"/>
            </w:pPr>
            <w:r>
              <w:rPr>
                <w:rFonts w:hint="eastAsia"/>
              </w:rPr>
              <w:t>传 真</w:t>
            </w:r>
          </w:p>
        </w:tc>
        <w:tc>
          <w:tcPr>
            <w:tcW w:w="3060" w:type="dxa"/>
            <w:gridSpan w:val="3"/>
            <w:vAlign w:val="center"/>
          </w:tcPr>
          <w:p>
            <w:pPr>
              <w:jc w:val="center"/>
            </w:pPr>
          </w:p>
        </w:tc>
        <w:tc>
          <w:tcPr>
            <w:tcW w:w="2169" w:type="dxa"/>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01" w:hRule="atLeast"/>
        </w:trPr>
        <w:tc>
          <w:tcPr>
            <w:tcW w:w="1835" w:type="dxa"/>
            <w:gridSpan w:val="2"/>
            <w:vAlign w:val="center"/>
          </w:tcPr>
          <w:p>
            <w:pPr>
              <w:jc w:val="center"/>
            </w:pPr>
            <w:r>
              <w:rPr>
                <w:rFonts w:hint="eastAsia"/>
              </w:rPr>
              <w:t>E-mail</w:t>
            </w:r>
          </w:p>
        </w:tc>
        <w:tc>
          <w:tcPr>
            <w:tcW w:w="2563" w:type="dxa"/>
            <w:gridSpan w:val="2"/>
            <w:vAlign w:val="center"/>
          </w:tcPr>
          <w:p>
            <w:pPr>
              <w:jc w:val="center"/>
            </w:pPr>
          </w:p>
        </w:tc>
        <w:tc>
          <w:tcPr>
            <w:tcW w:w="880" w:type="dxa"/>
            <w:gridSpan w:val="2"/>
            <w:vAlign w:val="center"/>
          </w:tcPr>
          <w:p>
            <w:pPr>
              <w:jc w:val="center"/>
            </w:pPr>
            <w:r>
              <w:rPr>
                <w:rFonts w:hint="eastAsia"/>
              </w:rPr>
              <w:t>手 机</w:t>
            </w:r>
          </w:p>
        </w:tc>
        <w:tc>
          <w:tcPr>
            <w:tcW w:w="3060" w:type="dxa"/>
            <w:gridSpan w:val="3"/>
            <w:vAlign w:val="center"/>
          </w:tcPr>
          <w:p>
            <w:pPr>
              <w:jc w:val="center"/>
            </w:pPr>
          </w:p>
        </w:tc>
        <w:tc>
          <w:tcPr>
            <w:tcW w:w="2169" w:type="dxa"/>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0" w:hRule="atLeast"/>
        </w:trPr>
        <w:tc>
          <w:tcPr>
            <w:tcW w:w="1835" w:type="dxa"/>
            <w:gridSpan w:val="2"/>
            <w:vAlign w:val="center"/>
          </w:tcPr>
          <w:p>
            <w:pPr>
              <w:jc w:val="center"/>
            </w:pPr>
            <w:r>
              <w:rPr>
                <w:rFonts w:hint="eastAsia"/>
              </w:rPr>
              <w:t>联系人姓名</w:t>
            </w:r>
          </w:p>
        </w:tc>
        <w:tc>
          <w:tcPr>
            <w:tcW w:w="1722" w:type="dxa"/>
            <w:vAlign w:val="center"/>
          </w:tcPr>
          <w:p>
            <w:pPr>
              <w:jc w:val="center"/>
            </w:pPr>
          </w:p>
        </w:tc>
        <w:tc>
          <w:tcPr>
            <w:tcW w:w="841" w:type="dxa"/>
            <w:vAlign w:val="center"/>
          </w:tcPr>
          <w:p>
            <w:pPr>
              <w:jc w:val="center"/>
            </w:pPr>
            <w:r>
              <w:rPr>
                <w:rFonts w:hint="eastAsia"/>
              </w:rPr>
              <w:t>职 务</w:t>
            </w:r>
          </w:p>
        </w:tc>
        <w:tc>
          <w:tcPr>
            <w:tcW w:w="2219" w:type="dxa"/>
            <w:gridSpan w:val="3"/>
            <w:vAlign w:val="center"/>
          </w:tcPr>
          <w:p>
            <w:pPr>
              <w:jc w:val="center"/>
            </w:pPr>
          </w:p>
        </w:tc>
        <w:tc>
          <w:tcPr>
            <w:tcW w:w="1721" w:type="dxa"/>
            <w:gridSpan w:val="2"/>
            <w:vAlign w:val="center"/>
          </w:tcPr>
          <w:p>
            <w:pPr>
              <w:jc w:val="center"/>
            </w:pPr>
            <w:r>
              <w:rPr>
                <w:rFonts w:hint="eastAsia"/>
              </w:rPr>
              <w:t>手 机</w:t>
            </w:r>
          </w:p>
        </w:tc>
        <w:tc>
          <w:tcPr>
            <w:tcW w:w="2169"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03" w:hRule="atLeast"/>
        </w:trPr>
        <w:tc>
          <w:tcPr>
            <w:tcW w:w="1835" w:type="dxa"/>
            <w:gridSpan w:val="2"/>
            <w:vAlign w:val="center"/>
          </w:tcPr>
          <w:p>
            <w:pPr>
              <w:jc w:val="center"/>
            </w:pPr>
            <w:r>
              <w:rPr>
                <w:rFonts w:hint="eastAsia"/>
              </w:rPr>
              <w:t>区号/电话</w:t>
            </w:r>
          </w:p>
        </w:tc>
        <w:tc>
          <w:tcPr>
            <w:tcW w:w="1722" w:type="dxa"/>
            <w:vAlign w:val="center"/>
          </w:tcPr>
          <w:p>
            <w:pPr>
              <w:jc w:val="center"/>
            </w:pPr>
          </w:p>
        </w:tc>
        <w:tc>
          <w:tcPr>
            <w:tcW w:w="841" w:type="dxa"/>
            <w:vAlign w:val="center"/>
          </w:tcPr>
          <w:p>
            <w:pPr>
              <w:jc w:val="center"/>
            </w:pPr>
            <w:r>
              <w:rPr>
                <w:rFonts w:hint="eastAsia"/>
              </w:rPr>
              <w:t>传 真</w:t>
            </w:r>
          </w:p>
        </w:tc>
        <w:tc>
          <w:tcPr>
            <w:tcW w:w="2219" w:type="dxa"/>
            <w:gridSpan w:val="3"/>
            <w:vAlign w:val="center"/>
          </w:tcPr>
          <w:p>
            <w:pPr>
              <w:jc w:val="center"/>
            </w:pPr>
          </w:p>
        </w:tc>
        <w:tc>
          <w:tcPr>
            <w:tcW w:w="1721" w:type="dxa"/>
            <w:gridSpan w:val="2"/>
            <w:vAlign w:val="center"/>
          </w:tcPr>
          <w:p>
            <w:pPr>
              <w:jc w:val="center"/>
            </w:pPr>
            <w:r>
              <w:rPr>
                <w:rFonts w:hint="eastAsia"/>
              </w:rPr>
              <w:t>E-mail</w:t>
            </w:r>
          </w:p>
        </w:tc>
        <w:tc>
          <w:tcPr>
            <w:tcW w:w="2169"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62" w:hRule="atLeast"/>
        </w:trPr>
        <w:tc>
          <w:tcPr>
            <w:tcW w:w="10507" w:type="dxa"/>
            <w:gridSpan w:val="10"/>
            <w:vAlign w:val="center"/>
          </w:tcPr>
          <w:p>
            <w:pPr>
              <w:jc w:val="left"/>
              <w:rPr>
                <w:b/>
                <w:bCs/>
              </w:rPr>
            </w:pPr>
            <w:r>
              <w:rPr>
                <w:rFonts w:hint="eastAsia"/>
                <w:b/>
                <w:bCs/>
              </w:rPr>
              <w:t>请选项:</w:t>
            </w:r>
          </w:p>
          <w:p>
            <w:pPr>
              <w:jc w:val="left"/>
            </w:pPr>
            <w:r>
              <w:rPr>
                <w:rFonts w:hint="eastAsia"/>
                <w:b/>
                <w:bCs/>
              </w:rPr>
              <w:t>1、申请入会类别：</w:t>
            </w:r>
            <w:r>
              <w:rPr>
                <w:rFonts w:hint="eastAsia" w:ascii="宋体" w:hAnsi="宋体"/>
              </w:rPr>
              <w:t>□会员</w:t>
            </w:r>
            <w:r>
              <w:rPr>
                <w:rFonts w:hint="eastAsia"/>
              </w:rPr>
              <w:t>单位；</w:t>
            </w:r>
            <w:r>
              <w:rPr>
                <w:rFonts w:hint="eastAsia" w:ascii="宋体" w:hAnsi="宋体"/>
              </w:rPr>
              <w:t>□理事</w:t>
            </w:r>
            <w:r>
              <w:rPr>
                <w:rFonts w:hint="eastAsia"/>
              </w:rPr>
              <w:t>单位；</w:t>
            </w:r>
            <w:r>
              <w:rPr>
                <w:rFonts w:hint="eastAsia" w:ascii="宋体" w:hAnsi="宋体"/>
              </w:rPr>
              <w:t>□常务理事单位</w:t>
            </w:r>
            <w:r>
              <w:rPr>
                <w:rFonts w:hint="eastAsia"/>
              </w:rPr>
              <w:t>；</w:t>
            </w:r>
            <w:r>
              <w:rPr>
                <w:rFonts w:hint="eastAsia" w:ascii="宋体" w:hAnsi="宋体"/>
              </w:rPr>
              <w:t>□副会长单位</w:t>
            </w:r>
            <w:r>
              <w:rPr>
                <w:rFonts w:hint="eastAsia"/>
              </w:rPr>
              <w:t>；</w:t>
            </w:r>
          </w:p>
          <w:p>
            <w:pPr>
              <w:jc w:val="left"/>
              <w:rPr>
                <w:b/>
                <w:bCs/>
              </w:rPr>
            </w:pPr>
            <w:r>
              <w:rPr>
                <w:rFonts w:hint="eastAsia"/>
                <w:b/>
                <w:bCs/>
              </w:rPr>
              <w:t>2、单位所属类别：</w:t>
            </w:r>
            <w:r>
              <w:rPr>
                <w:rFonts w:hint="eastAsia" w:ascii="宋体" w:hAnsi="宋体"/>
              </w:rPr>
              <w:t>□</w:t>
            </w:r>
            <w:r>
              <w:rPr>
                <w:rFonts w:hint="eastAsia"/>
              </w:rPr>
              <w:t>政府机关；</w:t>
            </w:r>
            <w:r>
              <w:rPr>
                <w:rFonts w:hint="eastAsia" w:ascii="宋体" w:hAnsi="宋体"/>
              </w:rPr>
              <w:t>□</w:t>
            </w:r>
            <w:r>
              <w:rPr>
                <w:rFonts w:hint="eastAsia"/>
              </w:rPr>
              <w:t>事业单位；</w:t>
            </w:r>
            <w:r>
              <w:rPr>
                <w:rFonts w:hint="eastAsia" w:ascii="宋体" w:hAnsi="宋体"/>
              </w:rPr>
              <w:t>□</w:t>
            </w:r>
            <w:r>
              <w:rPr>
                <w:rFonts w:hint="eastAsia"/>
              </w:rPr>
              <w:t>科研机构；</w:t>
            </w:r>
            <w:r>
              <w:rPr>
                <w:rFonts w:hint="eastAsia" w:ascii="宋体" w:hAnsi="宋体"/>
              </w:rPr>
              <w:t>□大专院校；□</w:t>
            </w:r>
            <w:r>
              <w:rPr>
                <w:rFonts w:ascii="Helvetica" w:hAnsi="Helvetica" w:eastAsia="Helvetica" w:cs="Helvetica"/>
                <w:color w:val="333333"/>
                <w:szCs w:val="21"/>
                <w:shd w:val="clear" w:color="auto" w:fill="FFFFFF"/>
              </w:rPr>
              <w:t>职业院校</w:t>
            </w:r>
          </w:p>
          <w:p>
            <w:pPr>
              <w:ind w:left="780"/>
              <w:jc w:val="left"/>
              <w:rPr>
                <w:rFonts w:ascii="宋体" w:hAnsi="宋体"/>
                <w:u w:val="single"/>
              </w:rPr>
            </w:pPr>
            <w:r>
              <w:rPr>
                <w:rFonts w:hint="eastAsia" w:ascii="宋体" w:hAnsi="宋体"/>
              </w:rPr>
              <w:t xml:space="preserve">          □新闻媒体；□其他：</w:t>
            </w:r>
          </w:p>
          <w:p>
            <w:pPr>
              <w:jc w:val="left"/>
              <w:rPr>
                <w:rFonts w:ascii="宋体" w:hAnsi="宋体"/>
              </w:rPr>
            </w:pPr>
            <w:r>
              <w:rPr>
                <w:rFonts w:hint="eastAsia" w:ascii="宋体" w:hAnsi="宋体"/>
                <w:b/>
                <w:bCs/>
              </w:rPr>
              <w:t>3、单位业务区域：</w:t>
            </w:r>
            <w:r>
              <w:rPr>
                <w:rFonts w:hint="eastAsia" w:ascii="宋体" w:hAnsi="宋体"/>
              </w:rPr>
              <w:t>□ 全球性  □ 国际性  □ 全国性  □ 地区性  □本地性</w:t>
            </w:r>
          </w:p>
          <w:p>
            <w:pPr>
              <w:jc w:val="left"/>
              <w:rPr>
                <w:rFonts w:ascii="宋体" w:hAnsi="宋体"/>
                <w:b/>
                <w:bCs/>
              </w:rPr>
            </w:pPr>
            <w:r>
              <w:rPr>
                <w:rFonts w:hint="eastAsia" w:ascii="宋体" w:hAnsi="宋体"/>
                <w:b/>
                <w:bCs/>
              </w:rPr>
              <w:t>4、指定汇款方式：</w:t>
            </w:r>
          </w:p>
          <w:p>
            <w:pPr>
              <w:adjustRightInd w:val="0"/>
              <w:snapToGrid w:val="0"/>
              <w:spacing w:line="360" w:lineRule="auto"/>
              <w:jc w:val="left"/>
              <w:rPr>
                <w:rFonts w:ascii="宋体" w:hAnsi="宋体"/>
                <w:bCs/>
                <w:sz w:val="24"/>
              </w:rPr>
            </w:pPr>
            <w:r>
              <w:rPr>
                <w:rFonts w:hint="eastAsia" w:ascii="宋体" w:hAnsi="宋体"/>
                <w:bCs/>
                <w:sz w:val="24"/>
              </w:rPr>
              <w:t>账户名：北京慧星企业管理有限公司      </w:t>
            </w:r>
          </w:p>
          <w:p>
            <w:pPr>
              <w:adjustRightInd w:val="0"/>
              <w:snapToGrid w:val="0"/>
              <w:spacing w:line="360" w:lineRule="auto"/>
              <w:jc w:val="left"/>
              <w:rPr>
                <w:rFonts w:ascii="宋体" w:hAnsi="宋体"/>
                <w:bCs/>
                <w:sz w:val="24"/>
              </w:rPr>
            </w:pPr>
            <w:r>
              <w:rPr>
                <w:rFonts w:hint="eastAsia" w:ascii="宋体" w:hAnsi="宋体"/>
                <w:bCs/>
                <w:sz w:val="24"/>
              </w:rPr>
              <w:t>账号：1105</w:t>
            </w:r>
            <w:r>
              <w:rPr>
                <w:rFonts w:ascii="宋体" w:hAnsi="宋体"/>
                <w:bCs/>
                <w:sz w:val="24"/>
              </w:rPr>
              <w:t xml:space="preserve"> </w:t>
            </w:r>
            <w:r>
              <w:rPr>
                <w:rFonts w:hint="eastAsia" w:ascii="宋体" w:hAnsi="宋体"/>
                <w:bCs/>
                <w:sz w:val="24"/>
              </w:rPr>
              <w:t>0161</w:t>
            </w:r>
            <w:r>
              <w:rPr>
                <w:rFonts w:ascii="宋体" w:hAnsi="宋体"/>
                <w:bCs/>
                <w:sz w:val="24"/>
              </w:rPr>
              <w:t xml:space="preserve"> </w:t>
            </w:r>
            <w:r>
              <w:rPr>
                <w:rFonts w:hint="eastAsia" w:ascii="宋体" w:hAnsi="宋体"/>
                <w:bCs/>
                <w:sz w:val="24"/>
              </w:rPr>
              <w:t>0000</w:t>
            </w:r>
            <w:r>
              <w:rPr>
                <w:rFonts w:ascii="宋体" w:hAnsi="宋体"/>
                <w:bCs/>
                <w:sz w:val="24"/>
              </w:rPr>
              <w:t xml:space="preserve"> </w:t>
            </w:r>
            <w:r>
              <w:rPr>
                <w:rFonts w:hint="eastAsia" w:ascii="宋体" w:hAnsi="宋体"/>
                <w:bCs/>
                <w:sz w:val="24"/>
              </w:rPr>
              <w:t>0381</w:t>
            </w:r>
          </w:p>
          <w:p>
            <w:pPr>
              <w:adjustRightInd w:val="0"/>
              <w:snapToGrid w:val="0"/>
              <w:spacing w:line="360" w:lineRule="auto"/>
              <w:jc w:val="left"/>
              <w:rPr>
                <w:rFonts w:ascii="宋体" w:hAnsi="宋体"/>
              </w:rPr>
            </w:pPr>
            <w:r>
              <w:rPr>
                <w:rFonts w:hint="eastAsia" w:ascii="宋体" w:hAnsi="宋体"/>
                <w:bCs/>
                <w:sz w:val="24"/>
              </w:rPr>
              <w:t xml:space="preserve">开户行：中国建设银行北京工商大厦支行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1" w:hRule="atLeast"/>
        </w:trPr>
        <w:tc>
          <w:tcPr>
            <w:tcW w:w="1472" w:type="dxa"/>
            <w:vAlign w:val="center"/>
          </w:tcPr>
          <w:p>
            <w:pPr>
              <w:jc w:val="center"/>
            </w:pPr>
            <w:r>
              <w:rPr>
                <w:rFonts w:hint="eastAsia"/>
              </w:rPr>
              <w:t>联系人</w:t>
            </w:r>
          </w:p>
        </w:tc>
        <w:tc>
          <w:tcPr>
            <w:tcW w:w="2085" w:type="dxa"/>
            <w:gridSpan w:val="2"/>
            <w:vAlign w:val="center"/>
          </w:tcPr>
          <w:p>
            <w:pPr>
              <w:ind w:firstLine="210" w:firstLineChars="100"/>
            </w:pPr>
            <w:r>
              <w:rPr>
                <w:rFonts w:hint="eastAsia"/>
              </w:rPr>
              <w:t>王老师</w:t>
            </w:r>
          </w:p>
        </w:tc>
        <w:tc>
          <w:tcPr>
            <w:tcW w:w="957" w:type="dxa"/>
            <w:gridSpan w:val="2"/>
            <w:vAlign w:val="center"/>
          </w:tcPr>
          <w:p>
            <w:pPr>
              <w:jc w:val="center"/>
            </w:pPr>
            <w:r>
              <w:rPr>
                <w:rFonts w:hint="eastAsia"/>
              </w:rPr>
              <w:t>电 话</w:t>
            </w:r>
          </w:p>
        </w:tc>
        <w:tc>
          <w:tcPr>
            <w:tcW w:w="2103" w:type="dxa"/>
            <w:gridSpan w:val="2"/>
            <w:vAlign w:val="center"/>
          </w:tcPr>
          <w:p>
            <w:pPr>
              <w:jc w:val="center"/>
            </w:pPr>
            <w:r>
              <w:rPr>
                <w:rFonts w:hint="eastAsia"/>
              </w:rPr>
              <w:t>010-52881600</w:t>
            </w:r>
          </w:p>
        </w:tc>
        <w:tc>
          <w:tcPr>
            <w:tcW w:w="1028" w:type="dxa"/>
            <w:vAlign w:val="center"/>
          </w:tcPr>
          <w:p>
            <w:pPr>
              <w:jc w:val="center"/>
            </w:pPr>
            <w:r>
              <w:rPr>
                <w:rFonts w:hint="eastAsia"/>
              </w:rPr>
              <w:t>手 机</w:t>
            </w:r>
          </w:p>
        </w:tc>
        <w:tc>
          <w:tcPr>
            <w:tcW w:w="2862" w:type="dxa"/>
            <w:gridSpan w:val="2"/>
            <w:vAlign w:val="center"/>
          </w:tcPr>
          <w:p>
            <w:pPr>
              <w:jc w:val="center"/>
            </w:pPr>
            <w:r>
              <w:rPr>
                <w:rFonts w:hint="eastAsia"/>
              </w:rPr>
              <w:t>18310961618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5" w:hRule="atLeast"/>
        </w:trPr>
        <w:tc>
          <w:tcPr>
            <w:tcW w:w="1472" w:type="dxa"/>
            <w:vAlign w:val="center"/>
          </w:tcPr>
          <w:p>
            <w:pPr>
              <w:jc w:val="center"/>
            </w:pPr>
            <w:r>
              <w:rPr>
                <w:rFonts w:hint="eastAsia"/>
              </w:rPr>
              <w:t>地址</w:t>
            </w:r>
          </w:p>
        </w:tc>
        <w:tc>
          <w:tcPr>
            <w:tcW w:w="2085" w:type="dxa"/>
            <w:gridSpan w:val="2"/>
            <w:vAlign w:val="center"/>
          </w:tcPr>
          <w:p>
            <w:pPr>
              <w:jc w:val="center"/>
            </w:pPr>
            <w:r>
              <w:rPr>
                <w:rFonts w:hint="eastAsia"/>
              </w:rPr>
              <w:t>北京房山区卓秀北街6号韩建河山大厦7号楼1501号</w:t>
            </w:r>
          </w:p>
        </w:tc>
        <w:tc>
          <w:tcPr>
            <w:tcW w:w="957" w:type="dxa"/>
            <w:gridSpan w:val="2"/>
            <w:vAlign w:val="center"/>
          </w:tcPr>
          <w:p>
            <w:pPr>
              <w:jc w:val="center"/>
            </w:pPr>
            <w:r>
              <w:rPr>
                <w:rFonts w:hint="eastAsia"/>
              </w:rPr>
              <w:t>传 真</w:t>
            </w:r>
          </w:p>
        </w:tc>
        <w:tc>
          <w:tcPr>
            <w:tcW w:w="2103" w:type="dxa"/>
            <w:gridSpan w:val="2"/>
            <w:vAlign w:val="center"/>
          </w:tcPr>
          <w:p>
            <w:pPr>
              <w:jc w:val="center"/>
            </w:pPr>
          </w:p>
        </w:tc>
        <w:tc>
          <w:tcPr>
            <w:tcW w:w="1028" w:type="dxa"/>
            <w:vAlign w:val="center"/>
          </w:tcPr>
          <w:p>
            <w:pPr>
              <w:jc w:val="center"/>
            </w:pPr>
            <w:r>
              <w:rPr>
                <w:rFonts w:hint="eastAsia"/>
              </w:rPr>
              <w:t>E-mail</w:t>
            </w:r>
          </w:p>
        </w:tc>
        <w:tc>
          <w:tcPr>
            <w:tcW w:w="2862" w:type="dxa"/>
            <w:gridSpan w:val="2"/>
            <w:vAlign w:val="center"/>
          </w:tcPr>
          <w:p>
            <w:pPr>
              <w:jc w:val="center"/>
            </w:pPr>
          </w:p>
        </w:tc>
      </w:tr>
    </w:tbl>
    <w:p>
      <w:pPr>
        <w:ind w:right="-313" w:rightChars="-149"/>
        <w:jc w:val="center"/>
        <w:rPr>
          <w:rFonts w:ascii="黑体" w:hAnsi="黑体" w:eastAsia="黑体"/>
          <w:b/>
          <w:bCs/>
          <w:sz w:val="36"/>
          <w:szCs w:val="36"/>
        </w:rPr>
      </w:pPr>
      <w:r>
        <w:rPr>
          <w:rFonts w:hint="eastAsia" w:ascii="黑体" w:hAnsi="黑体" w:eastAsia="黑体"/>
          <w:b/>
          <w:bCs/>
          <w:sz w:val="36"/>
          <w:szCs w:val="36"/>
        </w:rPr>
        <w:t>中国流通行业管理政研会健康养老产业专业委员会</w:t>
      </w:r>
    </w:p>
    <w:p>
      <w:pPr>
        <w:ind w:left="-837" w:leftChars="-400" w:right="-313" w:rightChars="-149" w:hanging="3"/>
        <w:jc w:val="center"/>
        <w:rPr>
          <w:b/>
          <w:bCs/>
          <w:color w:val="008000"/>
          <w:sz w:val="32"/>
          <w:szCs w:val="32"/>
        </w:rPr>
      </w:pPr>
      <w:r>
        <w:rPr>
          <w:rFonts w:hint="eastAsia"/>
          <w:b/>
          <w:bCs/>
          <w:color w:val="008000"/>
          <w:sz w:val="32"/>
          <w:szCs w:val="32"/>
        </w:rPr>
        <w:t xml:space="preserve">    副会长单位登记表</w:t>
      </w:r>
    </w:p>
    <w:p>
      <w:pPr>
        <w:ind w:left="-837" w:leftChars="-400" w:right="-313" w:rightChars="-149" w:hanging="3"/>
        <w:rPr>
          <w:color w:val="008000"/>
        </w:rPr>
      </w:pPr>
    </w:p>
    <w:tbl>
      <w:tblPr>
        <w:tblStyle w:val="12"/>
        <w:tblpPr w:leftFromText="180" w:rightFromText="180" w:vertAnchor="page" w:horzAnchor="page" w:tblpX="1115" w:tblpY="1558"/>
        <w:tblW w:w="1000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1260"/>
        <w:gridCol w:w="1080"/>
        <w:gridCol w:w="1260"/>
        <w:gridCol w:w="1215"/>
        <w:gridCol w:w="1305"/>
        <w:gridCol w:w="1440"/>
        <w:gridCol w:w="12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31" w:hRule="atLeast"/>
        </w:trPr>
        <w:tc>
          <w:tcPr>
            <w:tcW w:w="10008" w:type="dxa"/>
            <w:gridSpan w:val="8"/>
          </w:tcPr>
          <w:p>
            <w:r>
              <w:rPr>
                <w:rFonts w:hint="eastAsia"/>
              </w:rPr>
              <w:t>单位简介（注册资金、主营业务、发展规模等）：</w:t>
            </w:r>
          </w:p>
          <w:p/>
          <w:p/>
          <w:p/>
          <w:p/>
          <w:p/>
          <w:p/>
          <w:p/>
          <w:p/>
          <w:p/>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1" w:hRule="atLeast"/>
        </w:trPr>
        <w:tc>
          <w:tcPr>
            <w:tcW w:w="10008" w:type="dxa"/>
            <w:gridSpan w:val="8"/>
          </w:tcPr>
          <w:p>
            <w:r>
              <w:rPr>
                <w:rFonts w:hint="eastAsia"/>
              </w:rPr>
              <w:t>主要业务范围：</w:t>
            </w:r>
          </w:p>
          <w:p/>
          <w:p/>
          <w:p/>
          <w:p/>
          <w:p/>
          <w:p/>
          <w:p/>
          <w:p/>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7" w:hRule="atLeast"/>
        </w:trPr>
        <w:tc>
          <w:tcPr>
            <w:tcW w:w="10008" w:type="dxa"/>
            <w:gridSpan w:val="8"/>
            <w:vAlign w:val="center"/>
          </w:tcPr>
          <w:p>
            <w:pPr>
              <w:rPr>
                <w:rFonts w:ascii="宋体" w:hAnsi="宋体"/>
              </w:rPr>
            </w:pPr>
            <w:r>
              <w:rPr>
                <w:rFonts w:hint="eastAsia"/>
              </w:rPr>
              <w:t>年营业额（人民币）：</w:t>
            </w:r>
            <w:r>
              <w:rPr>
                <w:rFonts w:hint="eastAsia" w:ascii="宋体" w:hAnsi="宋体"/>
              </w:rPr>
              <w:t xml:space="preserve">□50万以下；  □50万—100万；  □100万—500万；  □500万—1000万；         </w:t>
            </w:r>
          </w:p>
          <w:p>
            <w:r>
              <w:rPr>
                <w:rFonts w:hint="eastAsia" w:ascii="宋体" w:hAnsi="宋体"/>
              </w:rPr>
              <w:t>□1000万—5000万；□5000万—10000万；□10000万以上。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42" w:hRule="atLeast"/>
        </w:trPr>
        <w:tc>
          <w:tcPr>
            <w:tcW w:w="10008" w:type="dxa"/>
            <w:gridSpan w:val="8"/>
          </w:tcPr>
          <w:p>
            <w:pPr>
              <w:rPr>
                <w:b/>
                <w:bCs/>
              </w:rPr>
            </w:pPr>
            <w:r>
              <w:rPr>
                <w:rFonts w:hint="eastAsia"/>
              </w:rPr>
              <w:t>申报单位意见：</w:t>
            </w:r>
          </w:p>
          <w:p>
            <w:pPr>
              <w:tabs>
                <w:tab w:val="left" w:pos="6645"/>
              </w:tabs>
            </w:pPr>
            <w:r>
              <w:tab/>
            </w:r>
          </w:p>
          <w:p>
            <w:pPr>
              <w:tabs>
                <w:tab w:val="left" w:pos="6645"/>
              </w:tabs>
            </w:pPr>
          </w:p>
          <w:p>
            <w:pPr>
              <w:tabs>
                <w:tab w:val="left" w:pos="6645"/>
              </w:tabs>
            </w:pPr>
          </w:p>
          <w:p>
            <w:pPr>
              <w:tabs>
                <w:tab w:val="left" w:pos="6645"/>
              </w:tabs>
            </w:pPr>
          </w:p>
          <w:p>
            <w:pPr>
              <w:tabs>
                <w:tab w:val="left" w:pos="6645"/>
              </w:tabs>
            </w:pPr>
          </w:p>
          <w:p>
            <w:pPr>
              <w:tabs>
                <w:tab w:val="left" w:pos="6645"/>
              </w:tabs>
              <w:wordWrap w:val="0"/>
              <w:jc w:val="center"/>
            </w:pPr>
            <w:r>
              <w:rPr>
                <w:rFonts w:hint="eastAsia"/>
              </w:rPr>
              <w:t xml:space="preserve">                                                         （公章）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05" w:hRule="atLeast"/>
        </w:trPr>
        <w:tc>
          <w:tcPr>
            <w:tcW w:w="10008" w:type="dxa"/>
            <w:gridSpan w:val="8"/>
          </w:tcPr>
          <w:p>
            <w:r>
              <w:rPr>
                <w:rFonts w:hint="eastAsia"/>
              </w:rPr>
              <w:t>健康养老产业专业委员会审批意见：</w:t>
            </w:r>
          </w:p>
          <w:p/>
          <w:p/>
          <w:p/>
          <w:p>
            <w:pPr>
              <w:tabs>
                <w:tab w:val="left" w:pos="6525"/>
              </w:tabs>
            </w:pPr>
            <w:r>
              <w:tab/>
            </w:r>
          </w:p>
          <w:p>
            <w:pPr>
              <w:tabs>
                <w:tab w:val="left" w:pos="6525"/>
              </w:tabs>
              <w:jc w:val="right"/>
            </w:pPr>
          </w:p>
          <w:p>
            <w:pPr>
              <w:tabs>
                <w:tab w:val="left" w:pos="6525"/>
              </w:tabs>
              <w:ind w:firstLine="6090" w:firstLineChars="2900"/>
            </w:pPr>
            <w:r>
              <w:rPr>
                <w:rFonts w:hint="eastAsia"/>
              </w:rPr>
              <w:t>（公章）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1188" w:type="dxa"/>
            <w:vAlign w:val="center"/>
          </w:tcPr>
          <w:p>
            <w:pPr>
              <w:jc w:val="center"/>
            </w:pPr>
            <w:r>
              <w:rPr>
                <w:rFonts w:hint="eastAsia"/>
              </w:rPr>
              <w:t>承办日期</w:t>
            </w:r>
          </w:p>
        </w:tc>
        <w:tc>
          <w:tcPr>
            <w:tcW w:w="1260" w:type="dxa"/>
            <w:vAlign w:val="center"/>
          </w:tcPr>
          <w:p>
            <w:pPr>
              <w:jc w:val="center"/>
            </w:pPr>
          </w:p>
        </w:tc>
        <w:tc>
          <w:tcPr>
            <w:tcW w:w="1080" w:type="dxa"/>
            <w:vAlign w:val="center"/>
          </w:tcPr>
          <w:p>
            <w:pPr>
              <w:jc w:val="center"/>
            </w:pPr>
            <w:r>
              <w:rPr>
                <w:rFonts w:hint="eastAsia"/>
              </w:rPr>
              <w:t>档案编号</w:t>
            </w:r>
          </w:p>
        </w:tc>
        <w:tc>
          <w:tcPr>
            <w:tcW w:w="1260" w:type="dxa"/>
            <w:vAlign w:val="center"/>
          </w:tcPr>
          <w:p>
            <w:pPr>
              <w:jc w:val="center"/>
            </w:pPr>
          </w:p>
        </w:tc>
        <w:tc>
          <w:tcPr>
            <w:tcW w:w="1215" w:type="dxa"/>
            <w:vAlign w:val="center"/>
          </w:tcPr>
          <w:p>
            <w:pPr>
              <w:jc w:val="center"/>
            </w:pPr>
            <w:r>
              <w:rPr>
                <w:rFonts w:hint="eastAsia"/>
              </w:rPr>
              <w:t>有效期限</w:t>
            </w:r>
          </w:p>
        </w:tc>
        <w:tc>
          <w:tcPr>
            <w:tcW w:w="1305" w:type="dxa"/>
            <w:vAlign w:val="center"/>
          </w:tcPr>
          <w:p>
            <w:pPr>
              <w:jc w:val="center"/>
            </w:pPr>
          </w:p>
        </w:tc>
        <w:tc>
          <w:tcPr>
            <w:tcW w:w="1440" w:type="dxa"/>
            <w:vAlign w:val="center"/>
          </w:tcPr>
          <w:p>
            <w:pPr>
              <w:jc w:val="center"/>
            </w:pPr>
            <w:r>
              <w:rPr>
                <w:rFonts w:hint="eastAsia"/>
              </w:rPr>
              <w:t>承办人签字</w:t>
            </w:r>
          </w:p>
        </w:tc>
        <w:tc>
          <w:tcPr>
            <w:tcW w:w="1260" w:type="dxa"/>
            <w:vAlign w:val="center"/>
          </w:tcPr>
          <w:p>
            <w:pPr>
              <w:jc w:val="center"/>
            </w:pPr>
          </w:p>
          <w:p>
            <w:pPr>
              <w:jc w:val="center"/>
            </w:pPr>
          </w:p>
        </w:tc>
      </w:tr>
    </w:tbl>
    <w:p/>
    <w:p>
      <w:pPr>
        <w:pStyle w:val="3"/>
        <w:spacing w:line="440" w:lineRule="atLeast"/>
        <w:ind w:firstLine="0"/>
        <w:rPr>
          <w:rFonts w:ascii="宋体" w:hAnsi="宋体" w:cs="宋体"/>
          <w:bCs/>
          <w:color w:val="000000" w:themeColor="text1"/>
          <w:sz w:val="28"/>
          <w:szCs w:val="28"/>
          <w14:textFill>
            <w14:solidFill>
              <w14:schemeClr w14:val="tx1"/>
            </w14:solidFill>
          </w14:textFill>
        </w:rPr>
      </w:pPr>
    </w:p>
    <w:sectPr>
      <w:pgSz w:w="11906" w:h="16838"/>
      <w:pgMar w:top="1134" w:right="82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Helvetica">
    <w:altName w:val="Arial"/>
    <w:panose1 w:val="020B050402020202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242B"/>
    <w:multiLevelType w:val="multilevel"/>
    <w:tmpl w:val="1E14242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150866"/>
    <w:multiLevelType w:val="multilevel"/>
    <w:tmpl w:val="2E1508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4F108A"/>
    <w:multiLevelType w:val="multilevel"/>
    <w:tmpl w:val="464F10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6"/>
    <w:rsid w:val="00102BB3"/>
    <w:rsid w:val="0011250E"/>
    <w:rsid w:val="0023625D"/>
    <w:rsid w:val="00292283"/>
    <w:rsid w:val="002E0D23"/>
    <w:rsid w:val="003A6D09"/>
    <w:rsid w:val="003E35D6"/>
    <w:rsid w:val="004767F1"/>
    <w:rsid w:val="004B577C"/>
    <w:rsid w:val="00566197"/>
    <w:rsid w:val="007D6CCD"/>
    <w:rsid w:val="00A24DCE"/>
    <w:rsid w:val="00A3565B"/>
    <w:rsid w:val="00B07A36"/>
    <w:rsid w:val="00B73780"/>
    <w:rsid w:val="00B829C4"/>
    <w:rsid w:val="00D5487C"/>
    <w:rsid w:val="00D65783"/>
    <w:rsid w:val="00F549AE"/>
    <w:rsid w:val="6B39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ind w:firstLine="630"/>
    </w:pPr>
    <w:rPr>
      <w:sz w:val="24"/>
    </w:rPr>
  </w:style>
  <w:style w:type="paragraph" w:styleId="4">
    <w:name w:val="Date"/>
    <w:basedOn w:val="1"/>
    <w:next w:val="1"/>
    <w:link w:val="17"/>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llowedHyperlink"/>
    <w:unhideWhenUsed/>
    <w:qFormat/>
    <w:uiPriority w:val="99"/>
    <w:rPr>
      <w:color w:val="800080"/>
      <w:u w:val="single"/>
    </w:rPr>
  </w:style>
  <w:style w:type="character" w:styleId="11">
    <w:name w:val="Hyperlink"/>
    <w:basedOn w:val="9"/>
    <w:unhideWhenUsed/>
    <w:qFormat/>
    <w:uiPriority w:val="0"/>
    <w:rPr>
      <w:color w:val="0000FF"/>
      <w:u w:val="single"/>
    </w:rPr>
  </w:style>
  <w:style w:type="character" w:customStyle="1" w:styleId="13">
    <w:name w:val="正文文本缩进 字符"/>
    <w:basedOn w:val="9"/>
    <w:link w:val="3"/>
    <w:qFormat/>
    <w:uiPriority w:val="0"/>
    <w:rPr>
      <w:rFonts w:ascii="Times New Roman" w:hAnsi="Times New Roman" w:eastAsia="宋体" w:cs="Times New Roman"/>
      <w:sz w:val="24"/>
      <w:szCs w:val="24"/>
    </w:rPr>
  </w:style>
  <w:style w:type="character" w:customStyle="1" w:styleId="14">
    <w:name w:val="页眉 字符"/>
    <w:basedOn w:val="9"/>
    <w:link w:val="7"/>
    <w:semiHidden/>
    <w:qFormat/>
    <w:uiPriority w:val="99"/>
    <w:rPr>
      <w:rFonts w:ascii="Times New Roman" w:hAnsi="Times New Roman" w:eastAsia="宋体" w:cs="Times New Roman"/>
      <w:sz w:val="18"/>
      <w:szCs w:val="18"/>
    </w:rPr>
  </w:style>
  <w:style w:type="character" w:customStyle="1" w:styleId="15">
    <w:name w:val="页脚 字符"/>
    <w:basedOn w:val="9"/>
    <w:link w:val="6"/>
    <w:semiHidden/>
    <w:qFormat/>
    <w:uiPriority w:val="99"/>
    <w:rPr>
      <w:rFonts w:ascii="Times New Roman" w:hAnsi="Times New Roman" w:eastAsia="宋体" w:cs="Times New Roman"/>
      <w:sz w:val="18"/>
      <w:szCs w:val="18"/>
    </w:rPr>
  </w:style>
  <w:style w:type="character" w:customStyle="1" w:styleId="16">
    <w:name w:val="批注框文本 字符"/>
    <w:basedOn w:val="9"/>
    <w:link w:val="5"/>
    <w:semiHidden/>
    <w:qFormat/>
    <w:uiPriority w:val="99"/>
    <w:rPr>
      <w:rFonts w:ascii="Times New Roman" w:hAnsi="Times New Roman" w:eastAsia="宋体" w:cs="Times New Roman"/>
      <w:sz w:val="18"/>
      <w:szCs w:val="18"/>
    </w:rPr>
  </w:style>
  <w:style w:type="character" w:customStyle="1" w:styleId="17">
    <w:name w:val="日期 字符"/>
    <w:basedOn w:val="9"/>
    <w:link w:val="4"/>
    <w:semiHidden/>
    <w:qFormat/>
    <w:uiPriority w:val="99"/>
    <w:rPr>
      <w:rFonts w:ascii="Times New Roman" w:hAnsi="Times New Roman" w:eastAsia="宋体" w:cs="Times New Roman"/>
      <w:szCs w:val="24"/>
    </w:rPr>
  </w:style>
  <w:style w:type="character" w:customStyle="1" w:styleId="18">
    <w:name w:val="标题 1 字符"/>
    <w:basedOn w:val="9"/>
    <w:link w:val="2"/>
    <w:qFormat/>
    <w:uiPriority w:val="9"/>
    <w:rPr>
      <w:rFonts w:ascii="Times New Roman" w:hAnsi="Times New Roman" w:eastAsia="宋体" w:cs="Times New Roman"/>
      <w:b/>
      <w:bCs/>
      <w:kern w:val="44"/>
      <w:sz w:val="44"/>
      <w:szCs w:val="44"/>
    </w:rPr>
  </w:style>
  <w:style w:type="paragraph" w:customStyle="1" w:styleId="19">
    <w:name w:val="列表段落1"/>
    <w:basedOn w:val="1"/>
    <w:qFormat/>
    <w:uiPriority w:val="34"/>
    <w:pPr>
      <w:ind w:firstLine="420" w:firstLineChars="200"/>
    </w:p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8228A-1CC5-4C35-B2B2-34474CFF1BA9}">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697</Words>
  <Characters>3978</Characters>
  <Lines>33</Lines>
  <Paragraphs>9</Paragraphs>
  <TotalTime>0</TotalTime>
  <ScaleCrop>false</ScaleCrop>
  <LinksUpToDate>false</LinksUpToDate>
  <CharactersWithSpaces>4666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2018-11-27T11:03:00Z</dcterms:created>
  <dc:creator>Administrator</dc:creator>
  <cp:lastModifiedBy>XPS</cp:lastModifiedBy>
  <cp:lastPrinted>2018-09-29T17:59:00Z</cp:lastPrinted>
  <dcterms:modified xsi:type="dcterms:W3CDTF">2018-12-03T01:39:35Z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